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16A1E" w14:textId="6C1146BA"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 xml:space="preserve">Badanie </w:t>
      </w:r>
      <w:r w:rsidR="006320B2" w:rsidRPr="006320B2">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A20000">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bookmarkStart w:id="1" w:name="_Hlk92974527"/>
      <w:r w:rsidRPr="00F67FBE">
        <w:rPr>
          <w:rFonts w:ascii="Arial Narrow" w:eastAsia="Calibri" w:hAnsi="Arial Narrow" w:cs="Times New Roman"/>
          <w:b/>
          <w:bCs/>
        </w:rPr>
        <w:t xml:space="preserve">skonsolidowanego </w:t>
      </w:r>
      <w:bookmarkEnd w:id="1"/>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0216A83B"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w:t>
      </w:r>
      <w:bookmarkStart w:id="2" w:name="_Hlk94112672"/>
      <w:r w:rsidRPr="00F67FBE">
        <w:rPr>
          <w:rFonts w:ascii="Arial Narrow" w:eastAsia="Times New Roman" w:hAnsi="Arial Narrow" w:cs="Times New Roman"/>
          <w:bCs/>
          <w:iCs/>
          <w:color w:val="000000"/>
        </w:rPr>
        <w:t xml:space="preserve">skonsolidowanego </w:t>
      </w:r>
      <w:bookmarkEnd w:id="2"/>
      <w:r w:rsidRPr="00F67FBE">
        <w:rPr>
          <w:rFonts w:ascii="Arial Narrow" w:eastAsia="Times New Roman" w:hAnsi="Arial Narrow" w:cs="Times New Roman"/>
          <w:bCs/>
          <w:iCs/>
          <w:color w:val="000000"/>
        </w:rPr>
        <w:t>sprawozdania finansowego, skonsolidowanego bilansu sporządzonego na dzień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3A408187"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 xml:space="preserve">j. </w:t>
      </w:r>
      <w:r w:rsidR="005B3351" w:rsidRPr="005B3351">
        <w:rPr>
          <w:rFonts w:ascii="Arial Narrow" w:eastAsia="Times New Roman" w:hAnsi="Arial Narrow" w:cs="Times New Roman"/>
          <w:bCs/>
          <w:iCs/>
          <w:color w:val="000000"/>
        </w:rPr>
        <w:t>Dz. U. z 2023 r. poz. 120</w:t>
      </w:r>
      <w:r w:rsidR="00E85299">
        <w:rPr>
          <w:rFonts w:ascii="Arial Narrow" w:eastAsia="Times New Roman" w:hAnsi="Arial Narrow" w:cs="Times New Roman"/>
          <w:bCs/>
          <w:iCs/>
          <w:color w:val="000000"/>
        </w:rPr>
        <w:t xml:space="preserve"> z późn. zm.</w:t>
      </w:r>
      <w:r w:rsidRPr="00F67FBE">
        <w:rPr>
          <w:rFonts w:ascii="Arial Narrow" w:eastAsia="Times New Roman" w:hAnsi="Arial Narrow" w:cs="Times New Roman"/>
          <w:bCs/>
          <w:iCs/>
          <w:color w:val="000000"/>
        </w:rPr>
        <w:t>) oraz przyjętymi zasadami (polityką) rachunkowości;</w:t>
      </w:r>
    </w:p>
    <w:p w14:paraId="290EE917" w14:textId="5EFB0853" w:rsidR="00F67FBE" w:rsidRPr="002A5D62"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2A5D62">
        <w:rPr>
          <w:rFonts w:ascii="Arial Narrow" w:eastAsia="Times New Roman" w:hAnsi="Arial Narrow" w:cs="Times New Roman"/>
          <w:bCs/>
          <w:color w:val="000000"/>
        </w:rPr>
        <w:t>.</w:t>
      </w:r>
      <w:r w:rsidRPr="00787F0E">
        <w:rPr>
          <w:rFonts w:ascii="Arial Narrow" w:eastAsia="Times New Roman" w:hAnsi="Arial Narrow" w:cs="Times New Roman"/>
          <w:bCs/>
          <w:color w:val="000000"/>
          <w:vertAlign w:val="superscript"/>
        </w:rPr>
        <w:footnoteReference w:id="1"/>
      </w:r>
      <w:r w:rsidR="00787F0E" w:rsidRPr="002A5D62">
        <w:rPr>
          <w:rFonts w:ascii="Arial Narrow" w:eastAsia="Times New Roman" w:hAnsi="Arial Narrow" w:cs="Times New Roman"/>
          <w:bCs/>
          <w:color w:val="000000"/>
          <w:vertAlign w:val="superscript"/>
        </w:rPr>
        <w:t>,</w:t>
      </w:r>
      <w:r w:rsidR="002100CA" w:rsidRPr="002A5D62">
        <w:rPr>
          <w:rStyle w:val="Odwoanieprzypisudolnego"/>
          <w:rFonts w:ascii="Arial Narrow" w:eastAsia="Times New Roman" w:hAnsi="Arial Narrow" w:cs="Times New Roman"/>
          <w:bCs/>
          <w:color w:val="000000"/>
        </w:rPr>
        <w:footnoteReference w:id="2"/>
      </w:r>
    </w:p>
    <w:p w14:paraId="101DE868" w14:textId="77777777" w:rsidR="00344114" w:rsidRDefault="00344114" w:rsidP="00F67FBE">
      <w:pPr>
        <w:spacing w:before="360" w:after="0" w:line="240" w:lineRule="auto"/>
        <w:jc w:val="both"/>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3C10D133" w14:textId="6F00E353"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lastRenderedPageBreak/>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245ACF4B"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4" w:name="_Hlk31120576"/>
      <w:r w:rsidRPr="00F67FB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4"/>
      <w:r w:rsidR="009D244E">
        <w:rPr>
          <w:rStyle w:val="Odwoanieprzypisudolnego"/>
          <w:rFonts w:ascii="Arial Narrow" w:eastAsia="Arial" w:hAnsi="Arial Narrow" w:cs="Times New Roman"/>
        </w:rPr>
        <w:footnoteReference w:id="3"/>
      </w:r>
      <w:r w:rsidR="00B11708">
        <w:rPr>
          <w:rFonts w:ascii="Arial Narrow" w:eastAsia="Times New Roman" w:hAnsi="Arial Narrow" w:cs="Times New Roman"/>
          <w:color w:val="000000"/>
          <w:vertAlign w:val="superscript"/>
          <w:lang w:eastAsia="pl-PL"/>
        </w:rPr>
        <w:t xml:space="preserve">, </w:t>
      </w:r>
      <w:r w:rsidR="00B11708">
        <w:rPr>
          <w:rStyle w:val="Odwoanieprzypisudolnego"/>
          <w:rFonts w:ascii="Arial Narrow" w:eastAsia="Times New Roman" w:hAnsi="Arial Narrow" w:cs="Times New Roman"/>
          <w:color w:val="000000"/>
          <w:lang w:eastAsia="pl-PL"/>
        </w:rPr>
        <w:footnoteReference w:id="4"/>
      </w:r>
      <w:r w:rsidRPr="00F67FBE">
        <w:rPr>
          <w:rFonts w:ascii="Arial Narrow" w:eastAsia="Arial" w:hAnsi="Arial Narrow" w:cs="Times New Roman"/>
        </w:rPr>
        <w:t xml:space="preserve"> </w:t>
      </w:r>
      <w:bookmarkStart w:id="11" w:name="_Hlk151642514"/>
      <w:r w:rsidR="00712A89" w:rsidRPr="00DF61CE">
        <w:rPr>
          <w:rFonts w:ascii="Arial Narrow" w:eastAsia="Arial" w:hAnsi="Arial Narrow" w:cs="Times New Roman"/>
        </w:rPr>
        <w:t xml:space="preserve">oraz uchwałą Rady </w:t>
      </w:r>
      <w:r w:rsidR="00783549" w:rsidRPr="00DF61CE">
        <w:rPr>
          <w:rFonts w:ascii="Arial Narrow" w:eastAsia="Arial" w:hAnsi="Arial Narrow" w:cs="Times New Roman"/>
        </w:rPr>
        <w:t>P</w:t>
      </w:r>
      <w:r w:rsidR="00783549">
        <w:rPr>
          <w:rFonts w:ascii="Arial Narrow" w:eastAsia="Arial" w:hAnsi="Arial Narrow" w:cs="Times New Roman"/>
        </w:rPr>
        <w:t xml:space="preserve">olskiej </w:t>
      </w:r>
      <w:r w:rsidR="00783549" w:rsidRPr="00DF61CE">
        <w:rPr>
          <w:rFonts w:ascii="Arial Narrow" w:eastAsia="Arial" w:hAnsi="Arial Narrow" w:cs="Times New Roman"/>
        </w:rPr>
        <w:t>A</w:t>
      </w:r>
      <w:r w:rsidR="00783549">
        <w:rPr>
          <w:rFonts w:ascii="Arial Narrow" w:eastAsia="Arial" w:hAnsi="Arial Narrow" w:cs="Times New Roman"/>
        </w:rPr>
        <w:t xml:space="preserve">gencji </w:t>
      </w:r>
      <w:r w:rsidR="00783549" w:rsidRPr="00DF61CE">
        <w:rPr>
          <w:rFonts w:ascii="Arial Narrow" w:eastAsia="Arial" w:hAnsi="Arial Narrow" w:cs="Times New Roman"/>
        </w:rPr>
        <w:t>N</w:t>
      </w:r>
      <w:r w:rsidR="00783549">
        <w:rPr>
          <w:rFonts w:ascii="Arial Narrow" w:eastAsia="Arial" w:hAnsi="Arial Narrow" w:cs="Times New Roman"/>
        </w:rPr>
        <w:t xml:space="preserve">adzoru </w:t>
      </w:r>
      <w:r w:rsidR="00783549" w:rsidRPr="00DF61CE">
        <w:rPr>
          <w:rFonts w:ascii="Arial Narrow" w:eastAsia="Arial" w:hAnsi="Arial Narrow" w:cs="Times New Roman"/>
        </w:rPr>
        <w:t>A</w:t>
      </w:r>
      <w:r w:rsidR="00783549">
        <w:rPr>
          <w:rFonts w:ascii="Arial Narrow" w:eastAsia="Arial" w:hAnsi="Arial Narrow" w:cs="Times New Roman"/>
        </w:rPr>
        <w:t>udytowego</w:t>
      </w:r>
      <w:r w:rsidR="00783549" w:rsidRPr="00DF61CE">
        <w:rPr>
          <w:rFonts w:ascii="Arial Narrow" w:eastAsia="Arial" w:hAnsi="Arial Narrow" w:cs="Times New Roman"/>
        </w:rPr>
        <w:t xml:space="preserve"> </w:t>
      </w:r>
      <w:r w:rsidR="00712A89" w:rsidRPr="00DF61CE">
        <w:rPr>
          <w:rFonts w:ascii="Arial Narrow" w:eastAsia="Arial" w:hAnsi="Arial Narrow" w:cs="Times New Roman"/>
        </w:rPr>
        <w:t>nr 38/I/2022 z dnia 15 listopada 2022 r.</w:t>
      </w:r>
      <w:r w:rsidR="00D44549" w:rsidRPr="00D44549">
        <w:t xml:space="preserve"> </w:t>
      </w:r>
      <w:r w:rsidR="00D44549" w:rsidRPr="00D44549">
        <w:rPr>
          <w:rFonts w:ascii="Arial Narrow" w:eastAsia="Arial" w:hAnsi="Arial Narrow" w:cs="Times New Roman"/>
        </w:rPr>
        <w:t>w sprawie krajowych standardów kontroli jakości oraz Krajowego Standardu Badania 220 (Zmienionego)</w:t>
      </w:r>
      <w:r w:rsidR="00712A89" w:rsidRPr="00C20B63">
        <w:rPr>
          <w:rStyle w:val="Odwoanieprzypisudolnego"/>
          <w:rFonts w:ascii="Arial Narrow" w:eastAsia="Arial" w:hAnsi="Arial Narrow" w:cs="Times New Roman"/>
        </w:rPr>
        <w:footnoteReference w:id="5"/>
      </w:r>
      <w:bookmarkEnd w:id="11"/>
      <w:r w:rsidR="00712A89" w:rsidRPr="00F67FBE">
        <w:rPr>
          <w:rFonts w:ascii="Arial Narrow" w:eastAsia="Arial" w:hAnsi="Arial Narrow" w:cs="Times New Roman"/>
        </w:rPr>
        <w:t xml:space="preserve"> </w:t>
      </w:r>
      <w:r w:rsidR="003A572A" w:rsidRPr="00F67FBE">
        <w:rPr>
          <w:rFonts w:ascii="Arial Narrow" w:eastAsia="Arial" w:hAnsi="Arial Narrow" w:cs="Times New Roman"/>
        </w:rPr>
        <w:t>(„KSB”)</w:t>
      </w:r>
      <w:r w:rsidR="00351CEB">
        <w:rPr>
          <w:rFonts w:ascii="Arial Narrow" w:eastAsia="Arial" w:hAnsi="Arial Narrow" w:cs="Times New Roman"/>
        </w:rPr>
        <w:t xml:space="preserve">, a także </w:t>
      </w:r>
      <w:r w:rsidRPr="00F67FBE">
        <w:rPr>
          <w:rFonts w:ascii="Arial Narrow" w:eastAsia="Arial" w:hAnsi="Arial Narrow" w:cs="Times New Roman"/>
        </w:rPr>
        <w:t>stosownie do ustawy z</w:t>
      </w:r>
      <w:r w:rsidR="00D44549">
        <w:rPr>
          <w:rFonts w:ascii="Arial Narrow" w:eastAsia="Arial" w:hAnsi="Arial Narrow" w:cs="Times New Roman"/>
        </w:rPr>
        <w:t> </w:t>
      </w:r>
      <w:r w:rsidRPr="00F67FBE">
        <w:rPr>
          <w:rFonts w:ascii="Arial Narrow" w:eastAsia="Arial" w:hAnsi="Arial Narrow" w:cs="Times New Roman"/>
        </w:rPr>
        <w:t xml:space="preserve">dnia 11 maja 2017 r. o biegłych rewidentach, firmach audytorskich oraz nadzorze publicznym („Ustawa o biegłych rewidentach” – </w:t>
      </w:r>
      <w:r w:rsidR="002E7C52" w:rsidRPr="002E7C52">
        <w:rPr>
          <w:rFonts w:ascii="Arial Narrow" w:eastAsia="Arial" w:hAnsi="Arial Narrow" w:cs="Times New Roman"/>
        </w:rPr>
        <w:t>t.</w:t>
      </w:r>
      <w:r w:rsidR="002E7C52">
        <w:rPr>
          <w:rFonts w:ascii="Arial Narrow" w:eastAsia="Arial" w:hAnsi="Arial Narrow" w:cs="Times New Roman"/>
        </w:rPr>
        <w:t> </w:t>
      </w:r>
      <w:r w:rsidR="002E7C52" w:rsidRPr="002E7C52">
        <w:rPr>
          <w:rFonts w:ascii="Arial Narrow" w:eastAsia="Arial" w:hAnsi="Arial Narrow" w:cs="Times New Roman"/>
        </w:rPr>
        <w:t>j. Dz. U. z 2024 r. poz. 1035 z późn. zm</w:t>
      </w:r>
      <w:r w:rsidR="00351CEB" w:rsidRPr="00351CEB">
        <w:rPr>
          <w:rFonts w:ascii="Arial Narrow" w:eastAsia="Arial" w:hAnsi="Arial Narrow" w:cs="Times New Roman"/>
        </w:rPr>
        <w:t>.</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D7CAC83" w14:textId="37BCEFFF" w:rsidR="002E7C52" w:rsidRDefault="002E7C52" w:rsidP="00F67FBE">
      <w:pPr>
        <w:spacing w:before="120" w:after="0" w:line="240" w:lineRule="auto"/>
        <w:jc w:val="both"/>
        <w:rPr>
          <w:rFonts w:ascii="Arial Narrow" w:eastAsia="Arial" w:hAnsi="Arial Narrow" w:cs="Times New Roman"/>
        </w:rPr>
      </w:pPr>
      <w:r w:rsidRPr="005B6877">
        <w:rPr>
          <w:rFonts w:ascii="Arial Narrow" w:eastAsia="Arial" w:hAnsi="Arial Narrow" w:cs="Times New Roman"/>
        </w:rPr>
        <w:t xml:space="preserve">Jesteśmy niezależni od </w:t>
      </w:r>
      <w:r w:rsidRPr="002E7C52">
        <w:rPr>
          <w:rFonts w:ascii="Arial Narrow" w:eastAsia="Arial" w:hAnsi="Arial Narrow" w:cs="Times New Roman"/>
        </w:rPr>
        <w:t xml:space="preserve">Spółek Grupy </w:t>
      </w:r>
      <w:r w:rsidRPr="005B6877">
        <w:rPr>
          <w:rFonts w:ascii="Arial Narrow" w:eastAsia="Arial" w:hAnsi="Arial Narrow" w:cs="Times New Roman"/>
        </w:rPr>
        <w:t xml:space="preserve">zgodnie </w:t>
      </w:r>
      <w:r w:rsidR="002E488D" w:rsidRPr="002E488D">
        <w:rPr>
          <w:rFonts w:ascii="Arial Narrow" w:eastAsia="Arial" w:hAnsi="Arial Narrow" w:cs="Times New Roman"/>
        </w:rPr>
        <w:t xml:space="preserve">z zasadami etyki określonymi w „Podręczniku Międzynarodowego kodeksu etyki zawodowych księgowych (w tym Międzynarodowych standardów niezależności)” przyjętym </w:t>
      </w:r>
      <w:r w:rsidRPr="005B6877">
        <w:rPr>
          <w:rFonts w:ascii="Arial Narrow" w:eastAsia="Arial" w:hAnsi="Arial Narrow" w:cs="Times New Roman"/>
        </w:rPr>
        <w:t>uchwałą Nr 207/7a/2023 Krajowej Rady Biegłych Rewidentów z dnia 17 grudnia 2023 r</w:t>
      </w:r>
      <w:r w:rsidR="003C2261">
        <w:rPr>
          <w:rFonts w:ascii="Arial Narrow" w:eastAsia="Arial" w:hAnsi="Arial Narrow" w:cs="Times New Roman"/>
        </w:rPr>
        <w:t>.</w:t>
      </w:r>
      <w:r w:rsidRPr="005B6877">
        <w:rPr>
          <w:rFonts w:ascii="Arial Narrow" w:eastAsia="Arial" w:hAnsi="Arial Narrow" w:cs="Times New Roman"/>
        </w:rPr>
        <w:t xml:space="preserve"> w sprawie ustanowienia zasad etyki zawodowej biegłych rewidentów, z</w:t>
      </w:r>
      <w:r w:rsidR="003C2261">
        <w:rPr>
          <w:rFonts w:ascii="Arial Narrow" w:eastAsia="Arial" w:hAnsi="Arial Narrow" w:cs="Times New Roman"/>
        </w:rPr>
        <w:t xml:space="preserve"> późn.</w:t>
      </w:r>
      <w:r w:rsidRPr="005B6877">
        <w:rPr>
          <w:rFonts w:ascii="Arial Narrow" w:eastAsia="Arial" w:hAnsi="Arial Narrow" w:cs="Times New Roman"/>
        </w:rPr>
        <w:t xml:space="preserve"> zm., </w:t>
      </w:r>
      <w:r w:rsidR="001673E8">
        <w:rPr>
          <w:rFonts w:ascii="Arial Narrow" w:eastAsia="Arial" w:hAnsi="Arial Narrow" w:cs="Times New Roman"/>
        </w:rPr>
        <w:t>(</w:t>
      </w:r>
      <w:r w:rsidR="002E488D" w:rsidRPr="005B6877">
        <w:rPr>
          <w:rFonts w:ascii="Arial Narrow" w:eastAsia="Arial" w:hAnsi="Arial Narrow" w:cs="Times New Roman"/>
        </w:rPr>
        <w:t>„</w:t>
      </w:r>
      <w:r w:rsidR="002E488D" w:rsidRPr="001C0C13">
        <w:rPr>
          <w:rFonts w:ascii="Arial Narrow" w:eastAsia="Arial" w:hAnsi="Arial Narrow" w:cs="Times New Roman"/>
        </w:rPr>
        <w:t>Kodeks etyki</w:t>
      </w:r>
      <w:r w:rsidR="002E488D" w:rsidRPr="005B6877">
        <w:rPr>
          <w:rFonts w:ascii="Arial Narrow" w:eastAsia="Arial" w:hAnsi="Arial Narrow" w:cs="Times New Roman"/>
        </w:rPr>
        <w:t>”</w:t>
      </w:r>
      <w:r w:rsidR="001673E8">
        <w:rPr>
          <w:rFonts w:ascii="Arial Narrow" w:eastAsia="Arial" w:hAnsi="Arial Narrow" w:cs="Times New Roman"/>
        </w:rPr>
        <w:t>)</w:t>
      </w:r>
      <w:r w:rsidR="002E488D"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w:t>
      </w:r>
      <w:r w:rsidR="000F710F">
        <w:rPr>
          <w:rFonts w:ascii="Arial Narrow" w:eastAsia="Arial" w:hAnsi="Arial Narrow" w:cs="Times New Roman"/>
        </w:rPr>
        <w:t xml:space="preserve">skonsolidowanych </w:t>
      </w:r>
      <w:r w:rsidRPr="005B6877">
        <w:rPr>
          <w:rFonts w:ascii="Arial Narrow" w:eastAsia="Arial" w:hAnsi="Arial Narrow" w:cs="Times New Roman"/>
        </w:rPr>
        <w:t xml:space="preserve">sprawozdań finansowych w Polsce. </w:t>
      </w:r>
      <w:bookmarkStart w:id="12"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w:t>
      </w:r>
      <w:r w:rsidRPr="002E7C52">
        <w:rPr>
          <w:rFonts w:ascii="Arial Narrow" w:eastAsia="Arial" w:hAnsi="Arial Narrow" w:cs="Times New Roman"/>
        </w:rPr>
        <w:t xml:space="preserve">Spółek Grupy </w:t>
      </w:r>
      <w:r w:rsidRPr="005B6877">
        <w:rPr>
          <w:rFonts w:ascii="Arial Narrow" w:eastAsia="Arial" w:hAnsi="Arial Narrow" w:cs="Times New Roman"/>
        </w:rPr>
        <w:t xml:space="preserve">zgodnie z wymogami niezależności określonymi w </w:t>
      </w:r>
      <w:r>
        <w:rPr>
          <w:rFonts w:ascii="Arial Narrow" w:eastAsia="Arial" w:hAnsi="Arial Narrow" w:cs="Times New Roman"/>
        </w:rPr>
        <w:t>U</w:t>
      </w:r>
      <w:r w:rsidRPr="005B6877">
        <w:rPr>
          <w:rFonts w:ascii="Arial Narrow" w:eastAsia="Arial" w:hAnsi="Arial Narrow" w:cs="Times New Roman"/>
        </w:rPr>
        <w:t>stawie o biegłych rewidentach</w:t>
      </w:r>
      <w:r>
        <w:rPr>
          <w:rFonts w:ascii="Arial Narrow" w:eastAsia="Arial" w:hAnsi="Arial Narrow" w:cs="Times New Roman"/>
        </w:rPr>
        <w:t>.</w:t>
      </w:r>
      <w:bookmarkEnd w:id="12"/>
      <w:r>
        <w:rPr>
          <w:rStyle w:val="Odwoanieprzypisudolnego"/>
          <w:rFonts w:ascii="Arial Narrow" w:eastAsia="Arial" w:hAnsi="Arial Narrow" w:cs="Times New Roman"/>
        </w:rPr>
        <w:footnoteReference w:id="6"/>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196415F4"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14" w:name="_Hlk533160104"/>
      <w:r w:rsidRPr="00F67FBE">
        <w:rPr>
          <w:rFonts w:ascii="Arial Narrow" w:eastAsia="Arial" w:hAnsi="Arial Narrow" w:cs="Times New Roman"/>
          <w:b/>
          <w:bCs/>
          <w:iCs/>
          <w:highlight w:val="lightGray"/>
        </w:rPr>
        <w:lastRenderedPageBreak/>
        <w:t xml:space="preserve">Objaśnienie – </w:t>
      </w:r>
      <w:r w:rsidRPr="00F67FBE">
        <w:rPr>
          <w:rFonts w:ascii="Arial Narrow" w:eastAsia="Arial" w:hAnsi="Arial Narrow" w:cs="Times New Roman"/>
          <w:b/>
          <w:highlight w:val="lightGray"/>
        </w:rPr>
        <w:t>Istotna niepewność dotycząca kontynuacji działalności</w:t>
      </w:r>
    </w:p>
    <w:p w14:paraId="262340AA" w14:textId="139B5918"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w:t>
      </w:r>
      <w:r w:rsidR="00336618">
        <w:rPr>
          <w:rFonts w:ascii="Arial Narrow" w:eastAsia="Times New Roman" w:hAnsi="Arial Narrow" w:cs="Times New Roman"/>
          <w:bCs/>
          <w:iCs/>
          <w:color w:val="000000"/>
          <w:highlight w:val="lightGray"/>
        </w:rPr>
        <w:t>4</w:t>
      </w:r>
      <w:r w:rsidRPr="00F67FBE">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14"/>
    <w:p w14:paraId="31747D0B" w14:textId="79B729F9"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1D21928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278EAF3D" w14:textId="3A1D3603" w:rsidR="00344114" w:rsidRDefault="00F67FBE" w:rsidP="00D44549">
      <w:pPr>
        <w:spacing w:before="12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jednostek, niż tylko JZP, i ma zastosowanie także do sporządzenia sprawozdania z badania skonsolidowanych sprawozdań finansowych jednostek, których papiery wartościowe notowane są na takich rynkach jak </w:t>
      </w:r>
      <w:proofErr w:type="spellStart"/>
      <w:r w:rsidRPr="00F67FBE">
        <w:rPr>
          <w:rFonts w:ascii="Arial Narrow" w:eastAsia="Times New Roman" w:hAnsi="Arial Narrow" w:cs="Times New Roman"/>
          <w:i/>
          <w:highlight w:val="lightGray"/>
        </w:rPr>
        <w:t>NewConnect</w:t>
      </w:r>
      <w:proofErr w:type="spellEnd"/>
      <w:r w:rsidRPr="00F67FBE">
        <w:rPr>
          <w:rFonts w:ascii="Arial Narrow" w:eastAsia="Times New Roman" w:hAnsi="Arial Narrow" w:cs="Times New Roman"/>
          <w:i/>
          <w:highlight w:val="lightGray"/>
        </w:rPr>
        <w:t xml:space="preserve"> i </w:t>
      </w:r>
      <w:proofErr w:type="spellStart"/>
      <w:r w:rsidRPr="00F67FBE">
        <w:rPr>
          <w:rFonts w:ascii="Arial Narrow" w:eastAsia="Times New Roman" w:hAnsi="Arial Narrow" w:cs="Times New Roman"/>
          <w:i/>
          <w:highlight w:val="lightGray"/>
        </w:rPr>
        <w:t>Catalyst</w:t>
      </w:r>
      <w:proofErr w:type="spellEnd"/>
      <w:r w:rsidRPr="00F67FBE">
        <w:rPr>
          <w:rFonts w:ascii="Arial Narrow" w:eastAsia="Times New Roman" w:hAnsi="Arial Narrow" w:cs="Times New Roman"/>
          <w:i/>
          <w:highlight w:val="lightGray"/>
        </w:rPr>
        <w: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w:t>
      </w:r>
      <w:bookmarkStart w:id="15" w:name="_Hlk92893846"/>
      <w:r w:rsidRPr="00F67FBE">
        <w:rPr>
          <w:rFonts w:ascii="Arial Narrow" w:eastAsia="Times New Roman" w:hAnsi="Arial Narrow" w:cs="Times New Roman"/>
          <w:i/>
          <w:highlight w:val="lightGray"/>
        </w:rPr>
        <w:t xml:space="preserve">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bookmarkEnd w:id="15"/>
      <w:r w:rsidRPr="00F67FBE">
        <w:rPr>
          <w:rFonts w:ascii="Arial Narrow" w:eastAsia="Times New Roman" w:hAnsi="Arial Narrow" w:cs="Times New Roman"/>
          <w:i/>
          <w:highlight w:val="lightGray"/>
        </w:rPr>
        <w:t>.&gt;</w:t>
      </w:r>
      <w:r w:rsidR="00D17D85">
        <w:rPr>
          <w:rFonts w:ascii="Arial Narrow" w:eastAsia="Times New Roman" w:hAnsi="Arial Narrow" w:cs="Times New Roman"/>
          <w:i/>
          <w:highlight w:val="lightGray"/>
        </w:rPr>
        <w:t xml:space="preserve"> </w:t>
      </w:r>
    </w:p>
    <w:p w14:paraId="3466238B" w14:textId="0DDB0D02"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7"/>
      </w:r>
    </w:p>
    <w:p w14:paraId="4D6E4ACF" w14:textId="0405365E"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 xml:space="preserve">Skonsolidowane sprawozdanie finansowe Grupy za rok zakończony 31 grudnia </w:t>
      </w:r>
      <w:r w:rsidR="00AA3B07" w:rsidRPr="00F67FBE">
        <w:rPr>
          <w:rFonts w:ascii="Arial Narrow" w:eastAsia="Times New Roman" w:hAnsi="Arial Narrow" w:cs="Times New Roman"/>
          <w:bCs/>
          <w:iCs/>
          <w:highlight w:val="lightGray"/>
        </w:rPr>
        <w:t>20</w:t>
      </w:r>
      <w:r w:rsidR="00AA3B07">
        <w:rPr>
          <w:rFonts w:ascii="Arial Narrow" w:eastAsia="Times New Roman" w:hAnsi="Arial Narrow" w:cs="Times New Roman"/>
          <w:bCs/>
          <w:iCs/>
          <w:highlight w:val="lightGray"/>
        </w:rPr>
        <w:t>2</w:t>
      </w:r>
      <w:r w:rsidR="00336618">
        <w:rPr>
          <w:rFonts w:ascii="Arial Narrow" w:eastAsia="Times New Roman" w:hAnsi="Arial Narrow" w:cs="Times New Roman"/>
          <w:bCs/>
          <w:iCs/>
          <w:highlight w:val="lightGray"/>
        </w:rPr>
        <w:t>3</w:t>
      </w:r>
      <w:r w:rsidR="00AA3B07" w:rsidRPr="00F67FBE">
        <w:rPr>
          <w:rFonts w:ascii="Arial Narrow" w:eastAsia="Times New Roman" w:hAnsi="Arial Narrow" w:cs="Times New Roman"/>
          <w:bCs/>
          <w:iCs/>
          <w:highlight w:val="lightGray"/>
        </w:rPr>
        <w:t xml:space="preserve"> </w:t>
      </w:r>
      <w:r w:rsidR="001729D7" w:rsidRPr="00F67FBE">
        <w:rPr>
          <w:rFonts w:ascii="Arial Narrow" w:eastAsia="Times New Roman" w:hAnsi="Arial Narrow" w:cs="Times New Roman"/>
          <w:bCs/>
          <w:iCs/>
          <w:highlight w:val="lightGray"/>
        </w:rPr>
        <w:t>r</w:t>
      </w:r>
      <w:r w:rsidR="001729D7">
        <w:rPr>
          <w:rFonts w:ascii="Arial Narrow" w:eastAsia="Times New Roman" w:hAnsi="Arial Narrow" w:cs="Times New Roman"/>
          <w:bCs/>
          <w:iCs/>
          <w:highlight w:val="lightGray"/>
        </w:rPr>
        <w:t>.</w:t>
      </w:r>
      <w:r w:rsidR="001729D7" w:rsidRPr="00F67FBE">
        <w:rPr>
          <w:rFonts w:ascii="Arial Narrow" w:eastAsia="Times New Roman" w:hAnsi="Arial Narrow" w:cs="Times New Roman"/>
          <w:bCs/>
          <w:iCs/>
          <w:highlight w:val="lightGray"/>
        </w:rPr>
        <w:t xml:space="preserve"> </w:t>
      </w:r>
      <w:r w:rsidRPr="00F67FBE">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w:t>
      </w:r>
      <w:r w:rsidR="00336618">
        <w:rPr>
          <w:rFonts w:ascii="Arial Narrow" w:eastAsia="Times New Roman" w:hAnsi="Arial Narrow" w:cs="Times New Roman"/>
          <w:bCs/>
          <w:iCs/>
          <w:highlight w:val="lightGray"/>
        </w:rPr>
        <w:t>4</w:t>
      </w:r>
      <w:r w:rsidRPr="00F67FBE">
        <w:rPr>
          <w:rFonts w:ascii="Arial Narrow" w:eastAsia="Times New Roman" w:hAnsi="Arial Narrow" w:cs="Times New Roman"/>
          <w:bCs/>
          <w:iCs/>
          <w:highlight w:val="lightGray"/>
        </w:rPr>
        <w:t xml:space="preserve"> r.</w:t>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w:t>
      </w:r>
      <w:bookmarkStart w:id="16" w:name="_Hlk126237484"/>
      <w:r w:rsidRPr="00F67FBE">
        <w:rPr>
          <w:rFonts w:ascii="Arial Narrow" w:eastAsia="Arial" w:hAnsi="Arial Narrow" w:cs="Times New Roman"/>
        </w:rPr>
        <w:t xml:space="preserve">Jednostki dominującej </w:t>
      </w:r>
      <w:bookmarkEnd w:id="16"/>
      <w:r w:rsidRPr="00F67FBE">
        <w:rPr>
          <w:rFonts w:ascii="Arial Narrow" w:eastAsia="Arial" w:hAnsi="Arial Narrow" w:cs="Times New Roman"/>
        </w:rPr>
        <w:t>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4932BF9A" w14:textId="77777777" w:rsidR="00336618" w:rsidRDefault="00336618">
      <w:pPr>
        <w:rPr>
          <w:rFonts w:ascii="Arial Narrow" w:eastAsia="Arial" w:hAnsi="Arial Narrow" w:cs="Times New Roman"/>
          <w:b/>
        </w:rPr>
      </w:pPr>
      <w:r>
        <w:rPr>
          <w:rFonts w:ascii="Arial Narrow" w:eastAsia="Arial" w:hAnsi="Arial Narrow" w:cs="Times New Roman"/>
          <w:b/>
        </w:rPr>
        <w:br w:type="page"/>
      </w:r>
    </w:p>
    <w:p w14:paraId="380C287C" w14:textId="284A65DE"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lastRenderedPageBreak/>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8"/>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57036C0B"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CF4827">
          <w:rPr>
            <w:rFonts w:ascii="Arial Narrow" w:eastAsia="Times New Roman" w:hAnsi="Arial Narrow" w:cs="Times New Roman"/>
            <w:bCs/>
            <w:i/>
            <w:iCs/>
            <w:color w:val="0000FF"/>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w:t>
      </w:r>
      <w:proofErr w:type="spellStart"/>
      <w:r w:rsidRPr="00F67FBE">
        <w:rPr>
          <w:rFonts w:ascii="Arial Narrow" w:eastAsia="Times New Roman" w:hAnsi="Arial Narrow" w:cs="Times New Roman"/>
          <w:bCs/>
          <w:i/>
          <w:iCs/>
          <w:highlight w:val="lightGray"/>
        </w:rPr>
        <w:t>NewConnect</w:t>
      </w:r>
      <w:proofErr w:type="spellEnd"/>
      <w:r w:rsidRPr="00F67FBE">
        <w:rPr>
          <w:rFonts w:ascii="Arial Narrow" w:eastAsia="Times New Roman" w:hAnsi="Arial Narrow" w:cs="Times New Roman"/>
          <w:bCs/>
          <w:i/>
          <w:iCs/>
          <w:highlight w:val="lightGray"/>
        </w:rPr>
        <w:t xml:space="preserve"> i </w:t>
      </w:r>
      <w:proofErr w:type="spellStart"/>
      <w:r w:rsidRPr="00F67FBE">
        <w:rPr>
          <w:rFonts w:ascii="Arial Narrow" w:eastAsia="Times New Roman" w:hAnsi="Arial Narrow" w:cs="Times New Roman"/>
          <w:bCs/>
          <w:i/>
          <w:iCs/>
          <w:highlight w:val="lightGray"/>
        </w:rPr>
        <w:t>Catalyst</w:t>
      </w:r>
      <w:proofErr w:type="spellEnd"/>
      <w:r w:rsidRPr="00F67FBE">
        <w:rPr>
          <w:rFonts w:ascii="Arial Narrow" w:eastAsia="Times New Roman" w:hAnsi="Arial Narrow" w:cs="Times New Roman"/>
          <w:bCs/>
          <w:i/>
          <w:iCs/>
          <w:highlight w:val="lightGray"/>
        </w:rPr>
        <w:t xml:space="preserve"> pamiętaj o uwzględnieniu w treści tej części sprawozdania z badania </w:t>
      </w:r>
      <w:r w:rsidRPr="00F67FBE">
        <w:rPr>
          <w:rFonts w:ascii="Arial Narrow" w:eastAsia="Times New Roman" w:hAnsi="Arial Narrow" w:cs="Times New Roman"/>
          <w:bCs/>
          <w:i/>
          <w:iCs/>
          <w:highlight w:val="lightGray"/>
        </w:rPr>
        <w:lastRenderedPageBreak/>
        <w:t xml:space="preserve">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9"/>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66C84A82"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009A12CD">
        <w:rPr>
          <w:rFonts w:ascii="Arial Narrow" w:eastAsia="Arial" w:hAnsi="Arial Narrow" w:cs="Times New Roman"/>
          <w:b/>
        </w:rPr>
        <w:t xml:space="preserve"> Grupy</w:t>
      </w:r>
      <w:r w:rsidRPr="00F67FBE">
        <w:rPr>
          <w:rFonts w:ascii="Arial Narrow" w:eastAsia="Arial" w:hAnsi="Arial Narrow" w:cs="Times New Roman"/>
          <w:b/>
          <w:vertAlign w:val="superscript"/>
        </w:rPr>
        <w:footnoteReference w:id="10"/>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11"/>
      </w:r>
    </w:p>
    <w:p w14:paraId="363D9190" w14:textId="002845DE"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w:t>
      </w:r>
      <w:r w:rsidR="00E423E4">
        <w:rPr>
          <w:rFonts w:ascii="Arial Narrow" w:eastAsia="Arial" w:hAnsi="Arial Narrow" w:cs="Times New Roman"/>
        </w:rPr>
        <w:t>I</w:t>
      </w:r>
      <w:r w:rsidRPr="00F67FBE">
        <w:rPr>
          <w:rFonts w:ascii="Arial Narrow" w:eastAsia="Arial" w:hAnsi="Arial Narrow" w:cs="Times New Roman"/>
        </w:rPr>
        <w:t>nne informacje składa się sprawozdanie z działalności Grupy</w:t>
      </w:r>
      <w:r w:rsidR="00923C7F">
        <w:rPr>
          <w:rStyle w:val="Odwoanieprzypisudolnego"/>
          <w:rFonts w:ascii="Arial Narrow" w:eastAsia="Arial" w:hAnsi="Arial Narrow" w:cs="Times New Roman"/>
        </w:rPr>
        <w:footnoteReference w:id="12"/>
      </w:r>
      <w:r w:rsidRPr="00F67FBE">
        <w:rPr>
          <w:rFonts w:ascii="Arial Narrow" w:eastAsia="Arial" w:hAnsi="Arial Narrow" w:cs="Times New Roman"/>
        </w:rPr>
        <w:t xml:space="preserve"> za rok obrotowy zakończony 31 grudnia 20</w:t>
      </w:r>
      <w:r w:rsidR="00BE04BD">
        <w:rPr>
          <w:rFonts w:ascii="Arial Narrow" w:eastAsia="Arial" w:hAnsi="Arial Narrow" w:cs="Times New Roman"/>
        </w:rPr>
        <w:t>2</w:t>
      </w:r>
      <w:r w:rsidR="006E143D">
        <w:rPr>
          <w:rFonts w:ascii="Arial Narrow" w:eastAsia="Arial" w:hAnsi="Arial Narrow" w:cs="Times New Roman"/>
        </w:rPr>
        <w:t>4</w:t>
      </w:r>
      <w:r w:rsidRPr="00F67FBE">
        <w:rPr>
          <w:rFonts w:ascii="Arial Narrow" w:eastAsia="Arial" w:hAnsi="Arial Narrow" w:cs="Times New Roman"/>
        </w:rPr>
        <w:t xml:space="preserve"> r. („Sprawozdanie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xml:space="preserve">”).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1BA84E9D"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w:t>
      </w:r>
      <w:r w:rsidRPr="00F67FBE">
        <w:rPr>
          <w:rFonts w:ascii="Arial Narrow" w:eastAsia="Arial" w:hAnsi="Arial Narrow" w:cs="Times New Roman"/>
          <w:vertAlign w:val="superscript"/>
        </w:rPr>
        <w:footnoteReference w:id="13"/>
      </w:r>
      <w:r w:rsidRPr="00F67FBE">
        <w:rPr>
          <w:rFonts w:ascii="Arial Narrow" w:eastAsia="Arial" w:hAnsi="Arial Narrow" w:cs="Times New Roman"/>
        </w:rPr>
        <w:t xml:space="preserve">. </w:t>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Odpowiedzialność biegłego rewidenta</w:t>
      </w:r>
    </w:p>
    <w:p w14:paraId="2E34CAF4" w14:textId="45BAEC20" w:rsidR="003C2261"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Nasza opinia z badania skonsolidowanego sprawozdania finansowego nie obejmuje Sprawozdania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W związku z badaniem skonsolidowanego sprawozdania finansowego naszym obowiązkiem jest zapoznanie się ze Sprawozdaniem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jesteśmy zobowiązani poinformować o tym w naszym sprawozdaniu z</w:t>
      </w:r>
      <w:r w:rsidR="00D96DD2">
        <w:rPr>
          <w:rFonts w:ascii="Arial Narrow" w:eastAsia="Arial" w:hAnsi="Arial Narrow" w:cs="Times New Roman"/>
        </w:rPr>
        <w:t> </w:t>
      </w:r>
      <w:r w:rsidRPr="00F67FBE">
        <w:rPr>
          <w:rFonts w:ascii="Arial Narrow" w:eastAsia="Arial" w:hAnsi="Arial Narrow" w:cs="Times New Roman"/>
        </w:rPr>
        <w:t xml:space="preserve">badania. </w:t>
      </w:r>
    </w:p>
    <w:p w14:paraId="77800360" w14:textId="7ED4CF28"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 obowiązkiem zgodnie z wymogami Ustawy o biegłych rewidentach jest również wydanie opinii, czy sprawozdanie z działalności</w:t>
      </w:r>
      <w:r w:rsidR="003C2261" w:rsidRPr="003C2261">
        <w:t xml:space="preserve"> </w:t>
      </w:r>
      <w:r w:rsidR="003C2261" w:rsidRPr="003C2261">
        <w:rPr>
          <w:rFonts w:ascii="Arial Narrow" w:eastAsia="Arial" w:hAnsi="Arial Narrow" w:cs="Times New Roman"/>
        </w:rPr>
        <w:t>Grupy</w:t>
      </w:r>
      <w:r w:rsidR="00336618" w:rsidRPr="002A02AC">
        <w:rPr>
          <w:rFonts w:ascii="Arial Narrow" w:eastAsia="Arial" w:hAnsi="Arial Narrow" w:cs="Times New Roman"/>
        </w:rPr>
        <w:t>, w zakresie niedotyczącym sprawozdawczości zrównoważonego rozwoju,</w:t>
      </w:r>
      <w:r w:rsidR="00261C68">
        <w:rPr>
          <w:rStyle w:val="Odwoanieprzypisudolnego"/>
          <w:rFonts w:ascii="Arial Narrow" w:eastAsia="Arial" w:hAnsi="Arial Narrow" w:cs="Times New Roman"/>
        </w:rPr>
        <w:footnoteReference w:id="14"/>
      </w:r>
      <w:r w:rsidRPr="00F67FBE">
        <w:rPr>
          <w:rFonts w:ascii="Arial Narrow" w:eastAsia="Arial" w:hAnsi="Arial Narrow" w:cs="Times New Roman"/>
        </w:rPr>
        <w:t xml:space="preserve"> zostało sporządzone zgodnie z przepisami oraz, czy jest zgodne z informacjami zawartymi w skonsolidowanym sprawozdaniu finansowym. </w:t>
      </w:r>
    </w:p>
    <w:p w14:paraId="64DAD5EB" w14:textId="77777777" w:rsidR="00503895" w:rsidRDefault="00503895">
      <w:pPr>
        <w:rPr>
          <w:rFonts w:ascii="Arial Narrow" w:eastAsia="Arial" w:hAnsi="Arial Narrow" w:cs="Times New Roman"/>
          <w:b/>
        </w:rPr>
      </w:pPr>
      <w:r>
        <w:rPr>
          <w:rFonts w:ascii="Arial Narrow" w:eastAsia="Arial" w:hAnsi="Arial Narrow" w:cs="Times New Roman"/>
          <w:b/>
        </w:rPr>
        <w:br w:type="page"/>
      </w:r>
    </w:p>
    <w:p w14:paraId="050E66D3" w14:textId="037F9005"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lastRenderedPageBreak/>
        <w:t>Opinia o Sprawozdaniu z działalności</w:t>
      </w:r>
      <w:r w:rsidR="003C2261" w:rsidRPr="003C2261">
        <w:t xml:space="preserve"> </w:t>
      </w:r>
      <w:r w:rsidR="003C2261" w:rsidRPr="003C2261">
        <w:rPr>
          <w:rFonts w:ascii="Arial Narrow" w:eastAsia="Arial" w:hAnsi="Arial Narrow" w:cs="Times New Roman"/>
          <w:b/>
        </w:rPr>
        <w:t>Grupy</w:t>
      </w:r>
      <w:r w:rsidR="005C44F5">
        <w:rPr>
          <w:rStyle w:val="Odwoanieprzypisudolnego"/>
          <w:rFonts w:ascii="Arial Narrow" w:eastAsia="Arial" w:hAnsi="Arial Narrow" w:cs="Times New Roman"/>
          <w:b/>
        </w:rPr>
        <w:footnoteReference w:id="15"/>
      </w:r>
    </w:p>
    <w:p w14:paraId="148B6454" w14:textId="4FE0AEE9"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59D24D11"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zostało sporządzone zgodnie z art. 49 Ustawy o rachunkowości</w:t>
      </w:r>
      <w:r w:rsidRPr="00F67FBE">
        <w:rPr>
          <w:rFonts w:ascii="Arial Narrow" w:eastAsia="Times New Roman" w:hAnsi="Arial Narrow" w:cs="Times New Roman"/>
          <w:bCs/>
          <w:iCs/>
          <w:color w:val="000000"/>
          <w:vertAlign w:val="superscript"/>
        </w:rPr>
        <w:footnoteReference w:id="16"/>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3DC2AC3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w:t>
      </w:r>
      <w:r w:rsidR="00425E4D">
        <w:rPr>
          <w:rStyle w:val="Odwoanieprzypisudolnego"/>
          <w:rFonts w:ascii="Arial Narrow" w:eastAsia="Arial" w:hAnsi="Arial Narrow" w:cs="Times New Roman"/>
        </w:rPr>
        <w:footnoteReference w:id="17"/>
      </w:r>
      <w:r w:rsidR="00425E4D">
        <w:rPr>
          <w:rFonts w:ascii="Arial Narrow" w:eastAsia="Arial" w:hAnsi="Arial Narrow" w:cs="Times New Roman"/>
        </w:rPr>
        <w:t xml:space="preserve"> </w:t>
      </w:r>
      <w:r w:rsidRPr="00F67FBE">
        <w:rPr>
          <w:rFonts w:ascii="Arial Narrow" w:eastAsia="Arial" w:hAnsi="Arial Narrow" w:cs="Times New Roman"/>
        </w:rPr>
        <w:t>istotnych zniekształceń.</w:t>
      </w:r>
      <w:r w:rsidRPr="00F67FBE">
        <w:rPr>
          <w:rFonts w:ascii="Arial Narrow" w:eastAsia="Arial" w:hAnsi="Arial Narrow" w:cs="Times New Roman"/>
          <w:vertAlign w:val="superscript"/>
        </w:rPr>
        <w:footnoteReference w:id="18"/>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312BAEAE" w14:textId="2B24B072" w:rsidR="00085582" w:rsidRPr="00F67FBE" w:rsidRDefault="00085582" w:rsidP="00085582">
      <w:pPr>
        <w:spacing w:before="120" w:after="0" w:line="240" w:lineRule="auto"/>
        <w:jc w:val="both"/>
        <w:rPr>
          <w:rFonts w:ascii="Arial Narrow" w:eastAsia="Arial" w:hAnsi="Arial Narrow" w:cs="Times New Roman"/>
        </w:rPr>
      </w:pPr>
      <w:r w:rsidRPr="00D259F1">
        <w:rPr>
          <w:rFonts w:ascii="Arial Narrow" w:eastAsia="Times New Roman" w:hAnsi="Arial Narrow" w:cs="Times New Roman"/>
          <w:bCs/>
          <w:i/>
          <w:iCs/>
          <w:highlight w:val="lightGray"/>
        </w:rPr>
        <w:t xml:space="preserve">&lt;Jeżeli klient – </w:t>
      </w:r>
      <w:r w:rsidR="009664A8">
        <w:rPr>
          <w:rFonts w:ascii="Arial Narrow" w:eastAsia="Times New Roman" w:hAnsi="Arial Narrow" w:cs="Times New Roman"/>
          <w:bCs/>
          <w:i/>
          <w:iCs/>
          <w:highlight w:val="lightGray"/>
        </w:rPr>
        <w:t>j</w:t>
      </w:r>
      <w:r w:rsidRPr="00D259F1">
        <w:rPr>
          <w:rFonts w:ascii="Arial Narrow" w:eastAsia="Times New Roman" w:hAnsi="Arial Narrow" w:cs="Times New Roman"/>
          <w:bCs/>
          <w:i/>
          <w:iCs/>
          <w:highlight w:val="lightGray"/>
        </w:rPr>
        <w:t xml:space="preserve">ednostka dominująca </w:t>
      </w:r>
      <w:r w:rsidRPr="002A5D62">
        <w:rPr>
          <w:rFonts w:ascii="Arial Narrow" w:eastAsia="Times New Roman" w:hAnsi="Arial Narrow" w:cs="Times New Roman"/>
          <w:bCs/>
          <w:i/>
          <w:iCs/>
          <w:highlight w:val="lightGray"/>
        </w:rPr>
        <w:t xml:space="preserve">sporządzająca skonsolidowane sprawozdanie finansowe </w:t>
      </w:r>
      <w:r w:rsidRPr="002A5D62">
        <w:rPr>
          <w:rFonts w:ascii="Arial Narrow" w:eastAsia="Times New Roman" w:hAnsi="Arial Narrow" w:cs="Times New Roman"/>
          <w:b/>
          <w:i/>
          <w:iCs/>
          <w:highlight w:val="lightGray"/>
        </w:rPr>
        <w:t xml:space="preserve">zgodnie z </w:t>
      </w:r>
      <w:r w:rsidR="00522D79">
        <w:rPr>
          <w:rFonts w:ascii="Arial Narrow" w:eastAsia="Times New Roman" w:hAnsi="Arial Narrow" w:cs="Times New Roman"/>
          <w:b/>
          <w:i/>
          <w:iCs/>
          <w:highlight w:val="lightGray"/>
        </w:rPr>
        <w:t>MSR</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w:t>
      </w:r>
      <w:r w:rsidR="00D6795D">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Cs/>
          <w:i/>
          <w:iCs/>
          <w:highlight w:val="lightGray"/>
        </w:rPr>
        <w:t xml:space="preserve">sporządził to skonsolidowane </w:t>
      </w:r>
      <w:r w:rsidR="00D259F1" w:rsidRPr="00D259F1">
        <w:rPr>
          <w:rFonts w:ascii="Arial Narrow" w:eastAsia="Times New Roman" w:hAnsi="Arial Narrow" w:cs="Times New Roman"/>
          <w:bCs/>
          <w:i/>
          <w:iCs/>
          <w:highlight w:val="lightGray"/>
        </w:rPr>
        <w:t>sprawozdanie finansowe</w:t>
      </w:r>
      <w:r w:rsidR="00D259F1" w:rsidRPr="002A5D62">
        <w:rPr>
          <w:rFonts w:ascii="Arial Narrow" w:eastAsia="Times New Roman" w:hAnsi="Arial Narrow" w:cs="Times New Roman"/>
          <w:bCs/>
          <w:i/>
          <w:iCs/>
          <w:highlight w:val="lightGray"/>
        </w:rPr>
        <w:t xml:space="preserve"> </w:t>
      </w:r>
      <w:r w:rsidRPr="002A5D62">
        <w:rPr>
          <w:rFonts w:ascii="Arial Narrow" w:eastAsia="Times New Roman" w:hAnsi="Arial Narrow" w:cs="Times New Roman"/>
          <w:bCs/>
          <w:i/>
          <w:iCs/>
          <w:highlight w:val="lightGray"/>
        </w:rPr>
        <w:t xml:space="preserve">w formacie, o którym mowa w </w:t>
      </w:r>
      <w:hyperlink r:id="rId13" w:anchor="PP1Contents" w:history="1">
        <w:r w:rsidRPr="002A5D62">
          <w:rPr>
            <w:rStyle w:val="Hipercze"/>
            <w:rFonts w:ascii="Arial Narrow" w:hAnsi="Arial Narrow"/>
            <w:i/>
            <w:iCs/>
            <w:highlight w:val="lightGray"/>
          </w:rPr>
          <w:t>rozporządzeniu 2019/815</w:t>
        </w:r>
      </w:hyperlink>
      <w:r w:rsidR="00D259F1" w:rsidRPr="002A5D62">
        <w:rPr>
          <w:rFonts w:ascii="Arial Narrow" w:eastAsia="Times New Roman" w:hAnsi="Arial Narrow" w:cs="Times New Roman"/>
          <w:bCs/>
          <w:i/>
          <w:iCs/>
          <w:highlight w:val="lightGray"/>
        </w:rPr>
        <w:t xml:space="preserve"> oraz </w:t>
      </w:r>
      <w:r w:rsidR="00D259F1" w:rsidRPr="002A5D62">
        <w:rPr>
          <w:rFonts w:ascii="Arial Narrow" w:eastAsia="Times New Roman" w:hAnsi="Arial Narrow" w:cs="Times New Roman"/>
          <w:b/>
          <w:i/>
          <w:iCs/>
          <w:highlight w:val="lightGray"/>
        </w:rPr>
        <w:t>skorzystał z możliwości</w:t>
      </w:r>
      <w:r w:rsidR="00D259F1" w:rsidRPr="002A5D62">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
          <w:i/>
          <w:iCs/>
          <w:highlight w:val="lightGray"/>
        </w:rPr>
        <w:t>znakowania</w:t>
      </w:r>
      <w:r w:rsidR="00D259F1" w:rsidRPr="002A5D62">
        <w:rPr>
          <w:rFonts w:ascii="Arial Narrow" w:eastAsia="Times New Roman" w:hAnsi="Arial Narrow" w:cs="Times New Roman"/>
          <w:bCs/>
          <w:i/>
          <w:iCs/>
          <w:highlight w:val="lightGray"/>
        </w:rPr>
        <w:t xml:space="preserve"> </w:t>
      </w:r>
      <w:r w:rsidR="00C669D9" w:rsidRPr="00E97121">
        <w:rPr>
          <w:rFonts w:ascii="Arial Narrow" w:eastAsia="Times New Roman" w:hAnsi="Arial Narrow" w:cs="Times New Roman"/>
          <w:bCs/>
          <w:i/>
          <w:iCs/>
          <w:highlight w:val="lightGray"/>
        </w:rPr>
        <w:t xml:space="preserve">tego </w:t>
      </w:r>
      <w:r w:rsidR="00C669D9" w:rsidRPr="002A5D62">
        <w:rPr>
          <w:rFonts w:ascii="Arial Narrow" w:eastAsia="Times New Roman" w:hAnsi="Arial Narrow" w:cs="Times New Roman"/>
          <w:bCs/>
          <w:i/>
          <w:iCs/>
          <w:highlight w:val="lightGray"/>
        </w:rPr>
        <w:t>skonsolidowane</w:t>
      </w:r>
      <w:r w:rsidR="00C669D9" w:rsidRPr="00E97121">
        <w:rPr>
          <w:rFonts w:ascii="Arial Narrow" w:eastAsia="Times New Roman" w:hAnsi="Arial Narrow" w:cs="Times New Roman"/>
          <w:bCs/>
          <w:i/>
          <w:iCs/>
          <w:highlight w:val="lightGray"/>
        </w:rPr>
        <w:t>go</w:t>
      </w:r>
      <w:r w:rsidR="00C669D9" w:rsidRPr="002A5D62">
        <w:rPr>
          <w:rFonts w:ascii="Arial Narrow" w:eastAsia="Times New Roman" w:hAnsi="Arial Narrow" w:cs="Times New Roman"/>
          <w:bCs/>
          <w:i/>
          <w:iCs/>
          <w:highlight w:val="lightGray"/>
        </w:rPr>
        <w:t xml:space="preserve"> sprawozdani</w:t>
      </w:r>
      <w:r w:rsidR="00C669D9">
        <w:rPr>
          <w:rFonts w:ascii="Arial Narrow" w:eastAsia="Times New Roman" w:hAnsi="Arial Narrow" w:cs="Times New Roman"/>
          <w:bCs/>
          <w:i/>
          <w:iCs/>
          <w:highlight w:val="lightGray"/>
        </w:rPr>
        <w:t>a</w:t>
      </w:r>
      <w:r w:rsidR="00C669D9" w:rsidRPr="002A5D62">
        <w:rPr>
          <w:rFonts w:ascii="Arial Narrow" w:eastAsia="Times New Roman" w:hAnsi="Arial Narrow" w:cs="Times New Roman"/>
          <w:bCs/>
          <w:i/>
          <w:iCs/>
          <w:highlight w:val="lightGray"/>
        </w:rPr>
        <w:t xml:space="preserve"> finansowego </w:t>
      </w:r>
      <w:r w:rsidRPr="002A5D62">
        <w:rPr>
          <w:rFonts w:ascii="Arial Narrow" w:eastAsia="Times New Roman" w:hAnsi="Arial Narrow" w:cs="Times New Roman"/>
          <w:bCs/>
          <w:i/>
          <w:iCs/>
          <w:highlight w:val="lightGray"/>
        </w:rPr>
        <w:t>zgodnie z</w:t>
      </w:r>
      <w:r w:rsidR="00D17D85">
        <w:rPr>
          <w:rFonts w:ascii="Arial Narrow" w:eastAsia="Times New Roman" w:hAnsi="Arial Narrow" w:cs="Times New Roman"/>
          <w:bCs/>
          <w:i/>
          <w:iCs/>
          <w:highlight w:val="lightGray"/>
        </w:rPr>
        <w:t> </w:t>
      </w:r>
      <w:r w:rsidRPr="002A5D62">
        <w:rPr>
          <w:rFonts w:ascii="Arial Narrow" w:eastAsia="Times New Roman" w:hAnsi="Arial Narrow" w:cs="Times New Roman"/>
          <w:bCs/>
          <w:i/>
          <w:iCs/>
          <w:highlight w:val="lightGray"/>
        </w:rPr>
        <w:t>wymogami tego rozporządzenia</w:t>
      </w:r>
      <w:r w:rsidR="009664A8">
        <w:rPr>
          <w:rFonts w:ascii="Arial Narrow" w:eastAsia="Times New Roman" w:hAnsi="Arial Narrow" w:cs="Times New Roman"/>
          <w:bCs/>
          <w:i/>
          <w:iCs/>
          <w:highlight w:val="lightGray"/>
        </w:rPr>
        <w:t>,</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 xml:space="preserve">pamiętaj o uwzględnieniu w tej części sprawozdania z badania </w:t>
      </w:r>
      <w:r w:rsidR="001472FD" w:rsidRPr="00D259F1">
        <w:rPr>
          <w:rFonts w:ascii="Arial Narrow" w:eastAsia="Times New Roman" w:hAnsi="Arial Narrow" w:cs="Times New Roman"/>
          <w:bCs/>
          <w:i/>
          <w:iCs/>
          <w:highlight w:val="lightGray"/>
        </w:rPr>
        <w:t xml:space="preserve">dodatkowych </w:t>
      </w:r>
      <w:r w:rsidRPr="00D259F1">
        <w:rPr>
          <w:rFonts w:ascii="Arial Narrow" w:eastAsia="Times New Roman" w:hAnsi="Arial Narrow" w:cs="Times New Roman"/>
          <w:bCs/>
          <w:i/>
          <w:iCs/>
          <w:highlight w:val="lightGray"/>
        </w:rPr>
        <w:t xml:space="preserve">zapisów. </w:t>
      </w:r>
      <w:r w:rsidR="00D259F1" w:rsidRPr="00D259F1">
        <w:rPr>
          <w:rFonts w:ascii="Arial Narrow" w:eastAsia="Times New Roman" w:hAnsi="Arial Narrow" w:cs="Times New Roman"/>
          <w:i/>
          <w:highlight w:val="lightGray"/>
        </w:rPr>
        <w:t>Zapisy w sprawozdaniu z badania, spełniające wymogi KSUA 3001PL można znaleźć w przykładowym sprawozdaniu z badania znajdującym się w przykładzie nr 4 w części pt. „</w:t>
      </w:r>
      <w:r w:rsidR="00D259F1" w:rsidRPr="002A5D62">
        <w:rPr>
          <w:rFonts w:ascii="Arial Narrow" w:eastAsia="Times New Roman" w:hAnsi="Arial Narrow" w:cs="Times New Roman"/>
          <w:i/>
          <w:highlight w:val="lightGray"/>
        </w:rPr>
        <w:t>Sprawozdanie na temat innych wymogów prawa i regulacji</w:t>
      </w:r>
      <w:r w:rsidR="00D259F1" w:rsidRPr="00D259F1">
        <w:rPr>
          <w:rFonts w:ascii="Arial Narrow" w:eastAsia="Times New Roman" w:hAnsi="Arial Narrow" w:cs="Times New Roman"/>
          <w:i/>
          <w:highlight w:val="lightGray"/>
        </w:rPr>
        <w:t>”</w:t>
      </w:r>
      <w:r w:rsidR="00D259F1" w:rsidRPr="00D259F1">
        <w:rPr>
          <w:highlight w:val="lightGray"/>
        </w:rPr>
        <w:t xml:space="preserve"> </w:t>
      </w:r>
      <w:r w:rsidR="00D259F1" w:rsidRPr="00D259F1">
        <w:rPr>
          <w:rFonts w:ascii="Arial Narrow" w:eastAsia="Times New Roman" w:hAnsi="Arial Narrow" w:cs="Times New Roman"/>
          <w:i/>
          <w:highlight w:val="lightGray"/>
        </w:rPr>
        <w:t>(JZP_SSF wg MSSF)</w:t>
      </w:r>
      <w:r w:rsidRPr="00D259F1">
        <w:rPr>
          <w:rFonts w:ascii="Arial Narrow" w:eastAsia="Times New Roman" w:hAnsi="Arial Narrow" w:cs="Times New Roman"/>
          <w:bCs/>
          <w:i/>
          <w:iCs/>
          <w:highlight w:val="lightGray"/>
        </w:rPr>
        <w:t>&gt;</w:t>
      </w:r>
      <w:r w:rsidR="001472FD">
        <w:rPr>
          <w:rStyle w:val="Odwoanieprzypisudolnego"/>
          <w:rFonts w:ascii="Arial Narrow" w:eastAsia="Times New Roman" w:hAnsi="Arial Narrow" w:cs="Times New Roman"/>
          <w:bCs/>
          <w:i/>
          <w:iCs/>
          <w:highlight w:val="lightGray"/>
        </w:rPr>
        <w:footnoteReference w:id="19"/>
      </w:r>
    </w:p>
    <w:p w14:paraId="1539441F" w14:textId="73DFBC76"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70553E2D"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 xml:space="preserve">Do dnia zakończenia badania Jednostka dominująca nie dopełniła wynikającego z art. 69 Ustawy o rachunkowości, obowiązku złożenia skonsolidowanego sprawozdania finansowego grupy kapitałowej za rok od 1 stycznia do 31 grudnia </w:t>
      </w:r>
      <w:r w:rsidR="00AA3B07" w:rsidRPr="00F67FBE">
        <w:rPr>
          <w:rFonts w:ascii="Arial Narrow" w:eastAsia="Arial" w:hAnsi="Arial Narrow" w:cs="Times New Roman"/>
          <w:highlight w:val="lightGray"/>
        </w:rPr>
        <w:t>20</w:t>
      </w:r>
      <w:r w:rsidR="00AA3B07">
        <w:rPr>
          <w:rFonts w:ascii="Arial Narrow" w:eastAsia="Arial" w:hAnsi="Arial Narrow" w:cs="Times New Roman"/>
          <w:highlight w:val="lightGray"/>
        </w:rPr>
        <w:t>2</w:t>
      </w:r>
      <w:r w:rsidR="00336618">
        <w:rPr>
          <w:rFonts w:ascii="Arial Narrow" w:eastAsia="Arial" w:hAnsi="Arial Narrow" w:cs="Times New Roman"/>
          <w:highlight w:val="lightGray"/>
        </w:rPr>
        <w:t>3</w:t>
      </w:r>
      <w:r w:rsidR="00AA3B07" w:rsidRPr="00F67FBE">
        <w:rPr>
          <w:rFonts w:ascii="Arial Narrow" w:eastAsia="Arial" w:hAnsi="Arial Narrow" w:cs="Times New Roman"/>
          <w:highlight w:val="lightGray"/>
        </w:rPr>
        <w:t xml:space="preserve"> </w:t>
      </w:r>
      <w:r w:rsidRPr="00F67FBE">
        <w:rPr>
          <w:rFonts w:ascii="Arial Narrow" w:eastAsia="Arial" w:hAnsi="Arial Narrow" w:cs="Times New Roman"/>
          <w:highlight w:val="lightGray"/>
        </w:rPr>
        <w:t>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lastRenderedPageBreak/>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2027F97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A1B94" w:rsidRPr="00F67FBE">
        <w:rPr>
          <w:rFonts w:ascii="Arial Narrow" w:eastAsia="Arial" w:hAnsi="Arial Narrow" w:cs="Times New Roman"/>
        </w:rPr>
        <w:t>które</w:t>
      </w:r>
      <w:r w:rsidR="00EA1B94">
        <w:rPr>
          <w:rFonts w:ascii="Arial Narrow" w:eastAsia="Arial" w:hAnsi="Arial Narrow" w:cs="Times New Roman"/>
        </w:rPr>
        <w:t>j</w:t>
      </w:r>
      <w:r w:rsidR="00EA1B94" w:rsidRPr="00F67FBE">
        <w:rPr>
          <w:rFonts w:ascii="Arial Narrow" w:eastAsia="Arial" w:hAnsi="Arial Narrow" w:cs="Times New Roman"/>
        </w:rPr>
        <w:t xml:space="preserve"> </w:t>
      </w:r>
      <w:r w:rsidRPr="00F67FBE">
        <w:rPr>
          <w:rFonts w:ascii="Arial Narrow" w:eastAsia="Arial" w:hAnsi="Arial Narrow" w:cs="Times New Roman"/>
        </w:rPr>
        <w:t>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596B4BA8" w14:textId="77777777" w:rsidR="00AA3B07" w:rsidRDefault="00F67FBE" w:rsidP="00624073">
      <w:pPr>
        <w:spacing w:before="120" w:after="0" w:line="240" w:lineRule="auto"/>
        <w:jc w:val="both"/>
        <w:rPr>
          <w:rFonts w:ascii="Arial Narrow" w:eastAsia="Arial" w:hAnsi="Arial Narrow" w:cs="Times New Roman"/>
          <w:i/>
          <w:color w:val="FF0000"/>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bookmarkStart w:id="21" w:name="_Hlk63085910"/>
      <w:r w:rsidR="00AA3B07" w:rsidRPr="003870A2">
        <w:rPr>
          <w:rFonts w:ascii="Arial Narrow" w:eastAsia="Arial" w:hAnsi="Arial Narrow" w:cs="Times New Roman"/>
          <w:i/>
          <w:color w:val="FF0000"/>
        </w:rPr>
        <w:t>pamiętaj,</w:t>
      </w:r>
      <w:r w:rsidR="00AA3B07">
        <w:rPr>
          <w:rFonts w:ascii="Arial Narrow" w:eastAsia="Arial" w:hAnsi="Arial Narrow" w:cs="Times New Roman"/>
          <w:i/>
          <w:color w:val="FF0000"/>
        </w:rPr>
        <w:t xml:space="preserve"> </w:t>
      </w:r>
      <w:r w:rsidR="00AA3B07" w:rsidRPr="00354C49">
        <w:rPr>
          <w:rFonts w:ascii="Arial Narrow" w:eastAsia="Arial" w:hAnsi="Arial Narrow" w:cs="Times New Roman"/>
          <w:i/>
          <w:color w:val="FF0000"/>
        </w:rPr>
        <w:t xml:space="preserve">że </w:t>
      </w:r>
      <w:r w:rsidR="00AA3B07">
        <w:rPr>
          <w:rFonts w:ascii="Arial Narrow" w:eastAsia="Arial" w:hAnsi="Arial Narrow" w:cs="Times New Roman"/>
          <w:i/>
          <w:color w:val="FF0000"/>
        </w:rPr>
        <w:t>o</w:t>
      </w:r>
      <w:r w:rsidR="00AA3B07"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21"/>
    </w:p>
    <w:p w14:paraId="4F8500BE" w14:textId="1E9BF996" w:rsidR="006C7EC2" w:rsidRPr="006C7EC2" w:rsidRDefault="006C7EC2" w:rsidP="002A5D62">
      <w:pPr>
        <w:spacing w:before="120" w:after="0" w:line="240" w:lineRule="auto"/>
        <w:jc w:val="both"/>
        <w:rPr>
          <w:rFonts w:ascii="Arial Narrow" w:eastAsia="Arial" w:hAnsi="Arial Narrow" w:cs="Times New Roman"/>
          <w:b/>
          <w:bCs/>
          <w:i/>
          <w:color w:val="FF0000"/>
        </w:rPr>
      </w:pPr>
      <w:r w:rsidRPr="006C7EC2">
        <w:rPr>
          <w:rFonts w:ascii="Arial Narrow" w:eastAsia="Arial" w:hAnsi="Arial Narrow" w:cs="Times New Roman"/>
          <w:b/>
          <w:bCs/>
          <w:i/>
          <w:color w:val="FF0000"/>
        </w:rPr>
        <w:t>Uwaga:</w:t>
      </w:r>
    </w:p>
    <w:p w14:paraId="3C7A672B" w14:textId="50F60B6B" w:rsidR="006C7EC2" w:rsidRPr="006C7EC2" w:rsidRDefault="006C7EC2" w:rsidP="002A5D62">
      <w:pPr>
        <w:spacing w:before="120" w:after="0"/>
        <w:jc w:val="both"/>
        <w:rPr>
          <w:rFonts w:ascii="Arial Narrow" w:eastAsia="Arial" w:hAnsi="Arial Narrow" w:cs="Times New Roman"/>
        </w:rPr>
      </w:pPr>
      <w:bookmarkStart w:id="22" w:name="_Hlk92890692"/>
      <w:r w:rsidRPr="006C7EC2">
        <w:rPr>
          <w:rFonts w:ascii="Arial Narrow" w:eastAsia="Arial" w:hAnsi="Arial Narrow" w:cs="Times New Roman"/>
          <w:i/>
          <w:color w:val="FF0000"/>
        </w:rPr>
        <w:t xml:space="preserve">jeżeli </w:t>
      </w:r>
      <w:bookmarkEnd w:id="22"/>
      <w:r w:rsidRPr="006C7EC2">
        <w:rPr>
          <w:rFonts w:ascii="Arial Narrow" w:eastAsia="Arial" w:hAnsi="Arial Narrow" w:cs="Times New Roman"/>
          <w:i/>
          <w:color w:val="FF0000"/>
        </w:rPr>
        <w:t xml:space="preserve">klient </w:t>
      </w:r>
      <w:r w:rsidR="00324CCB">
        <w:rPr>
          <w:rFonts w:ascii="Arial Narrow" w:eastAsia="Arial" w:hAnsi="Arial Narrow" w:cs="Times New Roman"/>
          <w:i/>
          <w:color w:val="FF0000"/>
        </w:rPr>
        <w:t>- jednostka</w:t>
      </w:r>
      <w:r w:rsidR="00324CCB" w:rsidRPr="00324CCB">
        <w:rPr>
          <w:rFonts w:ascii="Arial Narrow" w:eastAsia="Arial" w:hAnsi="Arial Narrow" w:cs="Times New Roman"/>
          <w:i/>
          <w:color w:val="FF0000"/>
        </w:rPr>
        <w:t xml:space="preserve"> inn</w:t>
      </w:r>
      <w:r w:rsidR="00324CCB">
        <w:rPr>
          <w:rFonts w:ascii="Arial Narrow" w:eastAsia="Arial" w:hAnsi="Arial Narrow" w:cs="Times New Roman"/>
          <w:i/>
          <w:color w:val="FF0000"/>
        </w:rPr>
        <w:t>a</w:t>
      </w:r>
      <w:r w:rsidR="00324CCB" w:rsidRPr="00324CCB">
        <w:rPr>
          <w:rFonts w:ascii="Arial Narrow" w:eastAsia="Arial" w:hAnsi="Arial Narrow" w:cs="Times New Roman"/>
          <w:i/>
          <w:color w:val="FF0000"/>
        </w:rPr>
        <w:t xml:space="preserve"> niż emitenci papierów wartościowych dopuszczonych do obrotu na rynku regulowanym </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sporządz</w:t>
      </w:r>
      <w:r w:rsidR="00324CCB">
        <w:rPr>
          <w:rFonts w:ascii="Arial Narrow" w:eastAsia="Arial" w:hAnsi="Arial Narrow" w:cs="Times New Roman"/>
          <w:i/>
          <w:color w:val="FF0000"/>
        </w:rPr>
        <w:t>ający skonsolidowane sprawozdanie finansowe</w:t>
      </w:r>
      <w:r w:rsidR="00324CCB" w:rsidRPr="00324CCB">
        <w:rPr>
          <w:rFonts w:ascii="Arial Narrow" w:eastAsia="Arial" w:hAnsi="Arial Narrow" w:cs="Times New Roman"/>
          <w:i/>
          <w:color w:val="FF0000"/>
        </w:rPr>
        <w:t xml:space="preserve"> zgodnie z </w:t>
      </w:r>
      <w:r w:rsidR="00320274">
        <w:rPr>
          <w:rFonts w:ascii="Arial Narrow" w:eastAsia="Arial" w:hAnsi="Arial Narrow" w:cs="Times New Roman"/>
          <w:i/>
          <w:color w:val="FF0000"/>
        </w:rPr>
        <w:t>MSR</w:t>
      </w:r>
      <w:r w:rsidR="00324CCB">
        <w:rPr>
          <w:rFonts w:ascii="Arial Narrow" w:eastAsia="Arial" w:hAnsi="Arial Narrow" w:cs="Times New Roman"/>
          <w:i/>
          <w:color w:val="FF0000"/>
        </w:rPr>
        <w:t xml:space="preserve">, sporządził to sprawozdanie </w:t>
      </w:r>
      <w:r w:rsidR="00324CCB" w:rsidRPr="00324CCB">
        <w:rPr>
          <w:rFonts w:ascii="Arial Narrow" w:eastAsia="Arial" w:hAnsi="Arial Narrow" w:cs="Times New Roman"/>
          <w:i/>
          <w:color w:val="FF0000"/>
        </w:rPr>
        <w:t>w</w:t>
      </w:r>
      <w:r w:rsidR="009773D3">
        <w:rPr>
          <w:rFonts w:ascii="Arial Narrow" w:eastAsia="Arial" w:hAnsi="Arial Narrow" w:cs="Times New Roman"/>
          <w:i/>
          <w:color w:val="FF0000"/>
        </w:rPr>
        <w:t> </w:t>
      </w:r>
      <w:r w:rsidR="00324CCB" w:rsidRPr="00324CCB">
        <w:rPr>
          <w:rFonts w:ascii="Arial Narrow" w:eastAsia="Arial" w:hAnsi="Arial Narrow" w:cs="Times New Roman"/>
          <w:i/>
          <w:color w:val="FF0000"/>
        </w:rPr>
        <w:t>formacie, o którym mowa w rozporządzeniu 2019/815</w:t>
      </w:r>
      <w:r w:rsidR="0093617A">
        <w:rPr>
          <w:rFonts w:ascii="Arial Narrow" w:eastAsia="Arial" w:hAnsi="Arial Narrow" w:cs="Times New Roman"/>
          <w:i/>
          <w:color w:val="FF0000"/>
        </w:rPr>
        <w:t xml:space="preserve"> (XHTML)</w:t>
      </w:r>
      <w:r w:rsidR="00324CCB">
        <w:rPr>
          <w:rFonts w:ascii="Arial Narrow" w:eastAsia="Arial" w:hAnsi="Arial Narrow" w:cs="Times New Roman"/>
          <w:i/>
          <w:color w:val="FF0000"/>
        </w:rPr>
        <w:t xml:space="preserve"> oraz</w:t>
      </w:r>
      <w:r w:rsidR="0093617A">
        <w:rPr>
          <w:rFonts w:ascii="Arial Narrow" w:eastAsia="Arial" w:hAnsi="Arial Narrow" w:cs="Times New Roman"/>
          <w:i/>
          <w:color w:val="FF0000"/>
        </w:rPr>
        <w:t>,</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gdy został</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on</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znakowane</w:t>
      </w:r>
      <w:r w:rsidR="00624073" w:rsidRPr="00624073">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(zgodnie z</w:t>
      </w:r>
      <w:r w:rsidR="0093617A">
        <w:rPr>
          <w:rFonts w:ascii="Arial Narrow" w:eastAsia="Arial" w:hAnsi="Arial Narrow" w:cs="Times New Roman"/>
          <w:i/>
          <w:color w:val="FF0000"/>
        </w:rPr>
        <w:t> </w:t>
      </w:r>
      <w:r w:rsidR="00324CCB" w:rsidRPr="00324CCB">
        <w:rPr>
          <w:rFonts w:ascii="Arial Narrow" w:eastAsia="Arial" w:hAnsi="Arial Narrow" w:cs="Times New Roman"/>
          <w:i/>
          <w:color w:val="FF0000"/>
        </w:rPr>
        <w:t>wybraną przez klienta opcją zawartą w zmienionej w 2021 roku ustawie o rachunkowości)</w:t>
      </w:r>
      <w:r w:rsidRPr="006C7EC2">
        <w:rPr>
          <w:rFonts w:ascii="Arial Narrow" w:eastAsia="Arial" w:hAnsi="Arial Narrow" w:cs="Times New Roman"/>
          <w:i/>
          <w:color w:val="FF0000"/>
        </w:rPr>
        <w:t xml:space="preserve"> </w:t>
      </w:r>
      <w:r w:rsidR="00624073" w:rsidRPr="00624073">
        <w:rPr>
          <w:rFonts w:ascii="Arial Narrow" w:eastAsia="Arial" w:hAnsi="Arial Narrow" w:cs="Times New Roman"/>
          <w:i/>
          <w:color w:val="FF0000"/>
        </w:rPr>
        <w:t>zgodnie z wymogami tego rozporządzenia</w:t>
      </w:r>
      <w:r w:rsidR="00624073">
        <w:rPr>
          <w:rFonts w:ascii="Arial Narrow" w:eastAsia="Arial" w:hAnsi="Arial Narrow" w:cs="Times New Roman"/>
          <w:i/>
          <w:color w:val="FF0000"/>
        </w:rPr>
        <w:t>,</w:t>
      </w:r>
      <w:r w:rsidR="00624073" w:rsidRPr="00324CCB">
        <w:rPr>
          <w:rFonts w:ascii="Arial Narrow" w:eastAsia="Arial" w:hAnsi="Arial Narrow" w:cs="Times New Roman"/>
          <w:i/>
          <w:color w:val="FF0000"/>
        </w:rPr>
        <w:t xml:space="preserve"> </w:t>
      </w:r>
      <w:r w:rsidRPr="006C7EC2">
        <w:rPr>
          <w:rFonts w:ascii="Arial Narrow" w:eastAsia="Arial" w:hAnsi="Arial Narrow" w:cs="Times New Roman"/>
          <w:i/>
          <w:color w:val="FF0000"/>
        </w:rPr>
        <w:t xml:space="preserve">wówczas </w:t>
      </w:r>
      <w:r w:rsidR="00D9774F">
        <w:rPr>
          <w:rFonts w:ascii="Arial Narrow" w:eastAsia="Arial" w:hAnsi="Arial Narrow" w:cs="Times New Roman"/>
          <w:i/>
          <w:color w:val="FF0000"/>
        </w:rPr>
        <w:t>zalecane jest, aby</w:t>
      </w:r>
      <w:r w:rsidRPr="006C7EC2">
        <w:rPr>
          <w:rFonts w:ascii="Arial Narrow" w:eastAsia="Arial" w:hAnsi="Arial Narrow" w:cs="Times New Roman"/>
          <w:i/>
          <w:color w:val="FF0000"/>
        </w:rPr>
        <w:t xml:space="preserve"> sprawozdanie z badania </w:t>
      </w:r>
      <w:r w:rsidR="00D9774F">
        <w:rPr>
          <w:rFonts w:ascii="Arial Narrow" w:eastAsia="Arial" w:hAnsi="Arial Narrow" w:cs="Times New Roman"/>
          <w:i/>
          <w:color w:val="FF0000"/>
        </w:rPr>
        <w:t>również było</w:t>
      </w:r>
      <w:r w:rsidRPr="006C7EC2">
        <w:rPr>
          <w:rFonts w:ascii="Arial Narrow" w:eastAsia="Arial" w:hAnsi="Arial Narrow" w:cs="Times New Roman"/>
          <w:i/>
          <w:color w:val="FF0000"/>
        </w:rPr>
        <w:t xml:space="preserve"> sporządzone w formacie XHTML&gt;</w:t>
      </w:r>
    </w:p>
    <w:p w14:paraId="6D44E251" w14:textId="77777777" w:rsidR="006C7EC2" w:rsidRPr="00F67FBE" w:rsidRDefault="006C7EC2" w:rsidP="00F67FBE">
      <w:pPr>
        <w:spacing w:before="120" w:after="0" w:line="240" w:lineRule="auto"/>
        <w:jc w:val="both"/>
        <w:rPr>
          <w:rFonts w:ascii="Arial Narrow" w:eastAsia="Arial" w:hAnsi="Arial Narrow" w:cs="Times New Roman"/>
        </w:rPr>
      </w:pP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4"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7604627"/>
      <w:docPartObj>
        <w:docPartGallery w:val="Page Numbers (Bottom of Page)"/>
        <w:docPartUnique/>
      </w:docPartObj>
    </w:sdtPr>
    <w:sdtEndPr>
      <w:rPr>
        <w:rFonts w:ascii="Arial Narrow" w:hAnsi="Arial Narrow"/>
        <w:sz w:val="20"/>
        <w:szCs w:val="20"/>
      </w:rPr>
    </w:sdtEndPr>
    <w:sdtContent>
      <w:p w14:paraId="545EA25C" w14:textId="0DF7A9E0" w:rsidR="00956A84" w:rsidRPr="002A5D62" w:rsidRDefault="00956A84" w:rsidP="002A5D62">
        <w:pPr>
          <w:pStyle w:val="Stopka"/>
          <w:jc w:val="center"/>
          <w:rPr>
            <w:rFonts w:ascii="Arial Narrow" w:hAnsi="Arial Narrow"/>
            <w:sz w:val="20"/>
            <w:szCs w:val="20"/>
          </w:rPr>
        </w:pPr>
        <w:r w:rsidRPr="002A5D62">
          <w:rPr>
            <w:rFonts w:ascii="Arial Narrow" w:hAnsi="Arial Narrow"/>
            <w:sz w:val="20"/>
            <w:szCs w:val="20"/>
          </w:rPr>
          <w:fldChar w:fldCharType="begin"/>
        </w:r>
        <w:r w:rsidRPr="002A5D62">
          <w:rPr>
            <w:rFonts w:ascii="Arial Narrow" w:hAnsi="Arial Narrow"/>
            <w:sz w:val="20"/>
            <w:szCs w:val="20"/>
          </w:rPr>
          <w:instrText>PAGE   \* MERGEFORMAT</w:instrText>
        </w:r>
        <w:r w:rsidRPr="002A5D62">
          <w:rPr>
            <w:rFonts w:ascii="Arial Narrow" w:hAnsi="Arial Narrow"/>
            <w:sz w:val="20"/>
            <w:szCs w:val="20"/>
          </w:rPr>
          <w:fldChar w:fldCharType="separate"/>
        </w:r>
        <w:r w:rsidRPr="002A5D62">
          <w:rPr>
            <w:rFonts w:ascii="Arial Narrow" w:hAnsi="Arial Narrow"/>
            <w:sz w:val="20"/>
            <w:szCs w:val="20"/>
          </w:rPr>
          <w:t>2</w:t>
        </w:r>
        <w:r w:rsidRPr="002A5D6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B07585E" w:rsidR="00F67FBE" w:rsidRDefault="00F67FBE" w:rsidP="00F67FBE">
      <w:pPr>
        <w:pStyle w:val="Tekstprzypisudolnego"/>
        <w:ind w:left="284" w:hanging="284"/>
        <w:jc w:val="both"/>
      </w:pPr>
      <w:r>
        <w:rPr>
          <w:rStyle w:val="Odwoanieprzypisudolnego"/>
        </w:rPr>
        <w:footnoteRef/>
      </w:r>
      <w:r>
        <w:t xml:space="preserve"> </w:t>
      </w:r>
      <w:r>
        <w:tab/>
      </w:r>
      <w:r w:rsidR="003A572A" w:rsidRPr="002A5D62">
        <w:rPr>
          <w:rFonts w:ascii="Arial Narrow" w:hAnsi="Arial Narrow"/>
          <w:sz w:val="18"/>
          <w:szCs w:val="18"/>
        </w:rPr>
        <w:t>Ustawa o</w:t>
      </w:r>
      <w:r w:rsidR="003A572A" w:rsidRPr="003A572A">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7E31195" w14:textId="5139B21E" w:rsidR="002100CA" w:rsidRPr="005D28E9" w:rsidRDefault="002100CA" w:rsidP="005D28E9">
      <w:pPr>
        <w:pStyle w:val="Tekstprzypisudolnego"/>
        <w:ind w:left="284" w:hanging="284"/>
        <w:jc w:val="both"/>
        <w:rPr>
          <w:rFonts w:ascii="Arial Narrow" w:hAnsi="Arial Narrow"/>
          <w:sz w:val="18"/>
          <w:szCs w:val="18"/>
        </w:rPr>
      </w:pPr>
      <w:r>
        <w:rPr>
          <w:rStyle w:val="Odwoanieprzypisudolnego"/>
        </w:rPr>
        <w:footnoteRef/>
      </w:r>
      <w:r>
        <w:t xml:space="preserve"> </w:t>
      </w:r>
      <w:bookmarkStart w:id="3" w:name="_Hlk92973756"/>
      <w:r>
        <w:tab/>
      </w:r>
      <w:r w:rsidR="00787F0E" w:rsidRPr="005D28E9">
        <w:rPr>
          <w:rFonts w:ascii="Arial Narrow" w:hAnsi="Arial Narrow" w:cs="Times New Roman"/>
          <w:b/>
          <w:bCs/>
          <w:sz w:val="18"/>
          <w:szCs w:val="18"/>
        </w:rPr>
        <w:t>Uwaga:</w:t>
      </w:r>
      <w:r w:rsidR="00787F0E" w:rsidRPr="005D28E9">
        <w:rPr>
          <w:rFonts w:ascii="Arial Narrow" w:hAnsi="Arial Narrow"/>
          <w:sz w:val="18"/>
          <w:szCs w:val="18"/>
        </w:rPr>
        <w:t xml:space="preserve"> </w:t>
      </w:r>
      <w:r w:rsidR="00787F0E" w:rsidRPr="005D28E9">
        <w:rPr>
          <w:rFonts w:ascii="Arial Narrow" w:hAnsi="Arial Narrow" w:cs="Times New Roman"/>
          <w:sz w:val="18"/>
          <w:szCs w:val="18"/>
        </w:rPr>
        <w:t>Po zmianie w 2021 roku ustawy o rachunkowości – skonsolidowane s</w:t>
      </w:r>
      <w:r w:rsidR="00787F0E" w:rsidRPr="005D28E9">
        <w:rPr>
          <w:rFonts w:ascii="Arial Narrow" w:hAnsi="Arial Narrow"/>
          <w:sz w:val="18"/>
          <w:szCs w:val="18"/>
        </w:rPr>
        <w:t>prawozdania</w:t>
      </w:r>
      <w:r w:rsidR="00787F0E" w:rsidRPr="005D28E9">
        <w:rPr>
          <w:rFonts w:ascii="Arial Narrow" w:hAnsi="Arial Narrow" w:cs="Times New Roman"/>
          <w:sz w:val="18"/>
          <w:szCs w:val="18"/>
        </w:rPr>
        <w:t xml:space="preserve"> finansowe </w:t>
      </w:r>
      <w:r w:rsidR="00787F0E" w:rsidRPr="005D28E9">
        <w:rPr>
          <w:rFonts w:ascii="Arial Narrow" w:hAnsi="Arial Narrow" w:cs="Times New Roman"/>
          <w:b/>
          <w:bCs/>
          <w:sz w:val="18"/>
          <w:szCs w:val="18"/>
        </w:rPr>
        <w:t xml:space="preserve">sporządzone zgodnie z </w:t>
      </w:r>
      <w:r w:rsidR="00522D79">
        <w:rPr>
          <w:rFonts w:ascii="Arial Narrow" w:hAnsi="Arial Narrow" w:cs="Times New Roman"/>
          <w:b/>
          <w:bCs/>
          <w:sz w:val="18"/>
          <w:szCs w:val="18"/>
        </w:rPr>
        <w:t>MSR</w:t>
      </w:r>
      <w:r w:rsidR="00787F0E" w:rsidRPr="005D28E9">
        <w:rPr>
          <w:rFonts w:ascii="Arial Narrow" w:hAnsi="Arial Narrow" w:cs="Times New Roman"/>
          <w:sz w:val="18"/>
          <w:szCs w:val="18"/>
        </w:rPr>
        <w:t xml:space="preserve"> jednostek innych niż emitenci papierów wartościowych dopuszczonych do obrotu na rynku regulowanym sporządza się w formacie, o którym mowa w </w:t>
      </w:r>
      <w:hyperlink r:id="rId1" w:anchor="PP1Contents" w:history="1">
        <w:r w:rsidR="00787F0E" w:rsidRPr="005D28E9">
          <w:rPr>
            <w:rStyle w:val="Hipercze"/>
            <w:rFonts w:ascii="Arial Narrow" w:hAnsi="Arial Narrow" w:cs="Times New Roman"/>
            <w:sz w:val="18"/>
            <w:szCs w:val="18"/>
          </w:rPr>
          <w:t>rozporządzeniu Komisji (UE) 2019/815</w:t>
        </w:r>
      </w:hyperlink>
      <w:r w:rsidR="00787F0E" w:rsidRPr="005D28E9">
        <w:rPr>
          <w:rFonts w:ascii="Arial Narrow" w:hAnsi="Arial Narrow" w:cs="Times New Roman"/>
          <w:sz w:val="18"/>
          <w:szCs w:val="18"/>
        </w:rPr>
        <w:t xml:space="preserve"> lub innym formacie </w:t>
      </w:r>
      <w:proofErr w:type="spellStart"/>
      <w:r w:rsidR="00787F0E" w:rsidRPr="005D28E9">
        <w:rPr>
          <w:rFonts w:ascii="Arial Narrow" w:hAnsi="Arial Narrow" w:cs="Times New Roman"/>
          <w:sz w:val="18"/>
          <w:szCs w:val="18"/>
        </w:rPr>
        <w:t>przeszukiwalnym</w:t>
      </w:r>
      <w:proofErr w:type="spellEnd"/>
      <w:r w:rsidR="00787F0E" w:rsidRPr="005D28E9">
        <w:rPr>
          <w:rFonts w:ascii="Arial Narrow" w:hAnsi="Arial Narrow" w:cs="Times New Roman"/>
          <w:sz w:val="18"/>
          <w:szCs w:val="18"/>
        </w:rPr>
        <w:t>. O</w:t>
      </w:r>
      <w:r w:rsidR="00787F0E" w:rsidRPr="005D28E9">
        <w:rPr>
          <w:rFonts w:ascii="Arial Narrow" w:hAnsi="Arial Narrow"/>
          <w:sz w:val="18"/>
          <w:szCs w:val="18"/>
        </w:rPr>
        <w:t xml:space="preserve">cena, czy skonsolidowane sprawozdanie finansowe zostało sporządzone w odpowiednim formacie mieści się w ogólnym stwierdzeniu zawartym w opinii biegłego rewidenta o tym, czy skonsolidowane sprawozdanie finansowe jest zgodne co do formy i treści z obowiązującymi </w:t>
      </w:r>
      <w:r w:rsidR="005D28E9" w:rsidRPr="005D28E9">
        <w:rPr>
          <w:rFonts w:ascii="Arial Narrow" w:hAnsi="Arial Narrow"/>
          <w:sz w:val="18"/>
          <w:szCs w:val="18"/>
        </w:rPr>
        <w:t>Jednostk</w:t>
      </w:r>
      <w:r w:rsidR="005D28E9">
        <w:rPr>
          <w:rFonts w:ascii="Arial Narrow" w:hAnsi="Arial Narrow"/>
          <w:sz w:val="18"/>
          <w:szCs w:val="18"/>
        </w:rPr>
        <w:t>ę</w:t>
      </w:r>
      <w:r w:rsidR="005D28E9" w:rsidRPr="005D28E9">
        <w:rPr>
          <w:rFonts w:ascii="Arial Narrow" w:hAnsi="Arial Narrow"/>
          <w:sz w:val="18"/>
          <w:szCs w:val="18"/>
        </w:rPr>
        <w:t xml:space="preserve"> dominując</w:t>
      </w:r>
      <w:r w:rsidR="005D28E9">
        <w:rPr>
          <w:rFonts w:ascii="Arial Narrow" w:hAnsi="Arial Narrow"/>
          <w:sz w:val="18"/>
          <w:szCs w:val="18"/>
        </w:rPr>
        <w:t>ą</w:t>
      </w:r>
      <w:r w:rsidR="005D28E9" w:rsidRPr="005D28E9">
        <w:rPr>
          <w:rFonts w:ascii="Arial Narrow" w:hAnsi="Arial Narrow"/>
          <w:sz w:val="18"/>
          <w:szCs w:val="18"/>
        </w:rPr>
        <w:t xml:space="preserve"> </w:t>
      </w:r>
      <w:r w:rsidR="00787F0E" w:rsidRPr="005D28E9">
        <w:rPr>
          <w:rFonts w:ascii="Arial Narrow" w:hAnsi="Arial Narrow"/>
          <w:sz w:val="18"/>
          <w:szCs w:val="18"/>
        </w:rPr>
        <w:t>przepisami prawa.</w:t>
      </w:r>
      <w:bookmarkEnd w:id="3"/>
    </w:p>
  </w:footnote>
  <w:footnote w:id="3">
    <w:p w14:paraId="30F29E0F" w14:textId="1E6B765B" w:rsidR="00A20000" w:rsidRPr="00A20000" w:rsidRDefault="009D244E" w:rsidP="00A20000">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5" w:name="_Hlk62830100"/>
      <w:r w:rsidR="003A572A" w:rsidRPr="00A20000">
        <w:rPr>
          <w:rFonts w:ascii="Arial Narrow" w:hAnsi="Arial Narrow"/>
          <w:b/>
          <w:bCs/>
          <w:color w:val="FF0000"/>
          <w:sz w:val="18"/>
          <w:szCs w:val="18"/>
        </w:rPr>
        <w:t>Uwaga:</w:t>
      </w:r>
      <w:r w:rsidR="003A572A" w:rsidRPr="002A02AC">
        <w:rPr>
          <w:rFonts w:ascii="Arial Narrow" w:hAnsi="Arial Narrow"/>
          <w:b/>
          <w:bCs/>
          <w:color w:val="FF0000"/>
          <w:sz w:val="18"/>
          <w:szCs w:val="18"/>
        </w:rPr>
        <w:t xml:space="preserve"> </w:t>
      </w:r>
      <w:bookmarkStart w:id="6" w:name="_Hlk188962324"/>
      <w:bookmarkStart w:id="7" w:name="_Hlk92971935"/>
      <w:bookmarkEnd w:id="5"/>
      <w:r w:rsidR="00A20000" w:rsidRPr="00A20000">
        <w:rPr>
          <w:rFonts w:ascii="Arial Narrow" w:hAnsi="Arial Narrow"/>
          <w:sz w:val="18"/>
          <w:szCs w:val="18"/>
        </w:rPr>
        <w:t>Uchwała nr 3430/52a/2019, tzw. „uchwała bazowa”, po raz ostatni została zmieniona</w:t>
      </w:r>
      <w:bookmarkEnd w:id="6"/>
      <w:r w:rsidR="006E143D">
        <w:rPr>
          <w:rFonts w:ascii="Arial Narrow" w:hAnsi="Arial Narrow"/>
          <w:sz w:val="18"/>
          <w:szCs w:val="18"/>
        </w:rPr>
        <w:t xml:space="preserve"> </w:t>
      </w:r>
      <w:r w:rsidR="00A20000" w:rsidRPr="00A20000">
        <w:rPr>
          <w:rFonts w:ascii="Arial Narrow" w:hAnsi="Arial Narrow"/>
          <w:sz w:val="18"/>
          <w:szCs w:val="18"/>
        </w:rPr>
        <w:t xml:space="preserve">uchwałą KRBR nr 2731/50a/2023 z dnia 5 maja 2023 r. 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 </w:t>
      </w:r>
      <w:bookmarkStart w:id="8" w:name="_Hlk188963609"/>
      <w:r w:rsidR="00A20000" w:rsidRPr="00A20000">
        <w:rPr>
          <w:rFonts w:ascii="Arial Narrow" w:hAnsi="Arial Narrow"/>
          <w:sz w:val="18"/>
          <w:szCs w:val="18"/>
        </w:rPr>
        <w:t>(więcej na ten temat można przeczytać w aktualności pt.</w:t>
      </w:r>
      <w:bookmarkEnd w:id="8"/>
      <w:r w:rsidR="00A20000" w:rsidRPr="00A20000">
        <w:rPr>
          <w:rFonts w:ascii="Arial Narrow" w:hAnsi="Arial Narrow"/>
          <w:sz w:val="18"/>
          <w:szCs w:val="18"/>
        </w:rPr>
        <w:t xml:space="preserve"> </w:t>
      </w:r>
      <w:r w:rsidR="00A20000" w:rsidRPr="002A02AC">
        <w:rPr>
          <w:rFonts w:ascii="Arial Narrow" w:hAnsi="Arial Narrow"/>
          <w:sz w:val="18"/>
          <w:szCs w:val="18"/>
        </w:rPr>
        <w:t>„</w:t>
      </w:r>
      <w:hyperlink r:id="rId2" w:history="1">
        <w:r w:rsidR="00A20000" w:rsidRPr="00A20000">
          <w:rPr>
            <w:rStyle w:val="Hipercze"/>
            <w:rFonts w:ascii="Arial Narrow" w:hAnsi="Arial Narrow"/>
            <w:sz w:val="18"/>
            <w:szCs w:val="18"/>
          </w:rPr>
          <w:t>Zmiana KSWZ związana ze standardami zarządzania jakością</w:t>
        </w:r>
      </w:hyperlink>
      <w:r w:rsidR="00A20000" w:rsidRPr="002A02AC">
        <w:rPr>
          <w:rFonts w:ascii="Arial Narrow" w:hAnsi="Arial Narrow"/>
          <w:sz w:val="18"/>
          <w:szCs w:val="18"/>
        </w:rPr>
        <w:t>”</w:t>
      </w:r>
      <w:r w:rsidR="00A20000" w:rsidRPr="00A20000">
        <w:rPr>
          <w:rFonts w:ascii="Arial Narrow" w:hAnsi="Arial Narrow"/>
          <w:sz w:val="18"/>
          <w:szCs w:val="18"/>
        </w:rPr>
        <w:t>). Te zmiany brzmienia krajowych standardów wykonywania zawodu („KSWZ”) są związane z</w:t>
      </w:r>
      <w:r w:rsidR="0021512E">
        <w:rPr>
          <w:rFonts w:ascii="Arial Narrow" w:hAnsi="Arial Narrow"/>
          <w:sz w:val="18"/>
          <w:szCs w:val="18"/>
        </w:rPr>
        <w:t> </w:t>
      </w:r>
      <w:r w:rsidR="00A20000" w:rsidRPr="00A20000">
        <w:rPr>
          <w:rFonts w:ascii="Arial Narrow" w:hAnsi="Arial Narrow"/>
          <w:sz w:val="18"/>
          <w:szCs w:val="18"/>
        </w:rPr>
        <w:t>pakietem standardów zarządzania jakością, czyli </w:t>
      </w:r>
      <w:hyperlink r:id="rId3" w:history="1">
        <w:r w:rsidR="00A20000" w:rsidRPr="00A20000">
          <w:rPr>
            <w:rStyle w:val="Hipercze"/>
            <w:rFonts w:ascii="Arial Narrow" w:hAnsi="Arial Narrow"/>
            <w:sz w:val="18"/>
            <w:szCs w:val="18"/>
          </w:rPr>
          <w:t>KSKJ 1, KSKJ 2 oraz KSB 220 (Z)</w:t>
        </w:r>
      </w:hyperlink>
      <w:r w:rsidR="00A20000" w:rsidRPr="00A20000">
        <w:rPr>
          <w:rFonts w:ascii="Arial Narrow" w:hAnsi="Arial Narrow"/>
          <w:sz w:val="18"/>
          <w:szCs w:val="18"/>
        </w:rPr>
        <w:t>.</w:t>
      </w:r>
    </w:p>
    <w:p w14:paraId="66A673AC" w14:textId="00FC1C3F" w:rsidR="00A20000" w:rsidRPr="00A20000" w:rsidRDefault="00A20000" w:rsidP="00A20000">
      <w:pPr>
        <w:pStyle w:val="Tekstprzypisudolnego"/>
        <w:ind w:left="284"/>
        <w:jc w:val="both"/>
        <w:rPr>
          <w:rFonts w:ascii="Arial Narrow" w:hAnsi="Arial Narrow"/>
          <w:sz w:val="18"/>
          <w:szCs w:val="18"/>
        </w:rPr>
      </w:pPr>
      <w:r w:rsidRPr="00A20000">
        <w:rPr>
          <w:rFonts w:ascii="Arial Narrow" w:hAnsi="Arial Narrow"/>
          <w:sz w:val="18"/>
          <w:szCs w:val="18"/>
        </w:rPr>
        <w:t xml:space="preserve">Krajowe standardy badania, w </w:t>
      </w:r>
      <w:r>
        <w:rPr>
          <w:rFonts w:ascii="Arial Narrow" w:hAnsi="Arial Narrow"/>
          <w:sz w:val="18"/>
          <w:szCs w:val="18"/>
        </w:rPr>
        <w:t xml:space="preserve">tym </w:t>
      </w:r>
      <w:r w:rsidRPr="00A20000">
        <w:rPr>
          <w:rFonts w:ascii="Arial Narrow" w:hAnsi="Arial Narrow"/>
          <w:sz w:val="18"/>
          <w:szCs w:val="18"/>
        </w:rPr>
        <w:t>zmienionym brzmieniu, mają zastosowanie do badania sprawozdań finansowych za okresy sprawozdawcze rozpoczynające się 1 stycznia 2024 r. lub później.</w:t>
      </w:r>
    </w:p>
    <w:p w14:paraId="38996E52" w14:textId="09825CAD" w:rsidR="009D244E" w:rsidRPr="007B66D4" w:rsidRDefault="00A20000" w:rsidP="002A02AC">
      <w:pPr>
        <w:pStyle w:val="Tekstprzypisudolnego"/>
        <w:ind w:left="284"/>
        <w:jc w:val="both"/>
        <w:rPr>
          <w:rFonts w:ascii="Arial Narrow" w:hAnsi="Arial Narrow"/>
          <w:sz w:val="18"/>
          <w:szCs w:val="18"/>
        </w:rPr>
      </w:pPr>
      <w:r w:rsidRPr="00806A27">
        <w:rPr>
          <w:rFonts w:ascii="Arial Narrow" w:hAnsi="Arial Narrow"/>
          <w:sz w:val="18"/>
          <w:szCs w:val="18"/>
        </w:rPr>
        <w:t>W ramach wsparcia dla biegłych rewidentów</w:t>
      </w:r>
      <w:r w:rsidRPr="007015C7">
        <w:rPr>
          <w:rFonts w:ascii="Arial Narrow" w:hAnsi="Arial Narrow"/>
          <w:b/>
          <w:bCs/>
          <w:sz w:val="18"/>
          <w:szCs w:val="18"/>
        </w:rPr>
        <w:t xml:space="preserve"> </w:t>
      </w:r>
      <w:r w:rsidRPr="00806A27">
        <w:rPr>
          <w:rFonts w:ascii="Arial Narrow" w:hAnsi="Arial Narrow"/>
          <w:sz w:val="18"/>
          <w:szCs w:val="18"/>
        </w:rPr>
        <w:t>zostało przygotowane</w:t>
      </w:r>
      <w:r>
        <w:rPr>
          <w:rFonts w:ascii="Arial Narrow" w:hAnsi="Arial Narrow"/>
          <w:b/>
          <w:bCs/>
          <w:sz w:val="18"/>
          <w:szCs w:val="18"/>
        </w:rPr>
        <w:t xml:space="preserve"> u</w:t>
      </w:r>
      <w:r w:rsidRPr="00806A27">
        <w:rPr>
          <w:rFonts w:ascii="Arial Narrow" w:hAnsi="Arial Narrow"/>
          <w:b/>
          <w:bCs/>
          <w:sz w:val="18"/>
          <w:szCs w:val="18"/>
        </w:rPr>
        <w:t>jednolicone brzmienie standardów</w:t>
      </w:r>
      <w:r w:rsidRPr="001F6F38">
        <w:t xml:space="preserve"> </w:t>
      </w:r>
      <w:r w:rsidRPr="00806A27">
        <w:rPr>
          <w:rFonts w:ascii="Arial Narrow" w:hAnsi="Arial Narrow"/>
          <w:sz w:val="18"/>
          <w:szCs w:val="18"/>
        </w:rPr>
        <w:t xml:space="preserve">(więcej na ten temat </w:t>
      </w:r>
      <w:r>
        <w:rPr>
          <w:rFonts w:ascii="Arial Narrow" w:hAnsi="Arial Narrow"/>
          <w:sz w:val="18"/>
          <w:szCs w:val="18"/>
        </w:rPr>
        <w:t>na stronie – „</w:t>
      </w:r>
      <w:hyperlink r:id="rId4" w:history="1">
        <w:r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bookmarkEnd w:id="7"/>
    </w:p>
  </w:footnote>
  <w:footnote w:id="4">
    <w:p w14:paraId="0C6B2344" w14:textId="692A0EDE" w:rsidR="00B11708" w:rsidRDefault="00B11708" w:rsidP="009A79F8">
      <w:pPr>
        <w:pStyle w:val="Tekstprzypisudolnego"/>
        <w:ind w:left="284" w:hanging="284"/>
        <w:jc w:val="both"/>
      </w:pPr>
      <w:r>
        <w:rPr>
          <w:rStyle w:val="Odwoanieprzypisudolnego"/>
        </w:rPr>
        <w:footnoteRef/>
      </w:r>
      <w:r>
        <w:t xml:space="preserve"> </w:t>
      </w:r>
      <w:r>
        <w:tab/>
      </w:r>
      <w:r w:rsidRPr="00A20000">
        <w:rPr>
          <w:rFonts w:ascii="Arial Narrow" w:hAnsi="Arial Narrow"/>
          <w:b/>
          <w:bCs/>
          <w:sz w:val="18"/>
          <w:szCs w:val="18"/>
        </w:rPr>
        <w:t>Uwaga:</w:t>
      </w:r>
      <w:r w:rsidRPr="002A02AC">
        <w:rPr>
          <w:rFonts w:ascii="Arial Narrow" w:hAnsi="Arial Narrow"/>
          <w:sz w:val="18"/>
          <w:szCs w:val="18"/>
        </w:rPr>
        <w:t xml:space="preserve"> </w:t>
      </w:r>
      <w:bookmarkStart w:id="9" w:name="_Hlk125637647"/>
      <w:r w:rsidRPr="00A20000">
        <w:rPr>
          <w:rFonts w:ascii="Arial Narrow" w:hAnsi="Arial Narrow"/>
          <w:sz w:val="18"/>
          <w:szCs w:val="18"/>
        </w:rPr>
        <w:t xml:space="preserve">W sprawozdaniu z badania powinno się wskazać, o ile skorzystano z takiej możliwości, że podczas badania skorzystano z możliwości wcześniejszego zastosowania postanowień </w:t>
      </w:r>
      <w:hyperlink r:id="rId5" w:history="1">
        <w:r w:rsidRPr="00A20000">
          <w:rPr>
            <w:rStyle w:val="Hipercze"/>
            <w:rFonts w:ascii="Arial Narrow" w:hAnsi="Arial Narrow"/>
            <w:sz w:val="18"/>
            <w:szCs w:val="18"/>
          </w:rPr>
          <w:t>uchwały nr 105/4/2023</w:t>
        </w:r>
      </w:hyperlink>
      <w:r w:rsidRPr="00A20000">
        <w:rPr>
          <w:rFonts w:ascii="Arial Narrow" w:hAnsi="Arial Narrow"/>
          <w:sz w:val="18"/>
          <w:szCs w:val="18"/>
        </w:rPr>
        <w:t xml:space="preserve"> Krajowej Rady Biegłych Rewidentów z dnia 18 września 2023 r. w sprawie ustanowienia Krajowego Standardu Badania 600 (Zmienionego) (więcej na temat </w:t>
      </w:r>
      <w:bookmarkStart w:id="10" w:name="_Hlk92875511"/>
      <w:r w:rsidRPr="00A20000">
        <w:rPr>
          <w:rFonts w:ascii="Arial Narrow" w:hAnsi="Arial Narrow"/>
          <w:sz w:val="18"/>
          <w:szCs w:val="18"/>
        </w:rPr>
        <w:t xml:space="preserve">tej uchwały </w:t>
      </w:r>
      <w:bookmarkEnd w:id="10"/>
      <w:r w:rsidRPr="00A20000">
        <w:rPr>
          <w:rFonts w:ascii="Arial Narrow" w:hAnsi="Arial Narrow"/>
          <w:sz w:val="18"/>
          <w:szCs w:val="18"/>
        </w:rPr>
        <w:t xml:space="preserve">można przeczytać w aktualności pt. </w:t>
      </w:r>
      <w:r w:rsidRPr="002A02AC">
        <w:rPr>
          <w:rFonts w:ascii="Arial Narrow" w:hAnsi="Arial Narrow"/>
          <w:sz w:val="18"/>
          <w:szCs w:val="18"/>
        </w:rPr>
        <w:t>„</w:t>
      </w:r>
      <w:hyperlink r:id="rId6" w:history="1">
        <w:r w:rsidRPr="00A20000">
          <w:rPr>
            <w:rStyle w:val="Hipercze"/>
            <w:rFonts w:ascii="Arial Narrow" w:hAnsi="Arial Narrow"/>
            <w:sz w:val="18"/>
            <w:szCs w:val="18"/>
          </w:rPr>
          <w:t>KSB 600 (Zmieniony) został zatwierdzony</w:t>
        </w:r>
      </w:hyperlink>
      <w:r w:rsidRPr="002A02AC">
        <w:rPr>
          <w:rFonts w:ascii="Arial Narrow" w:hAnsi="Arial Narrow"/>
          <w:sz w:val="18"/>
          <w:szCs w:val="18"/>
        </w:rPr>
        <w:t>”</w:t>
      </w:r>
      <w:r w:rsidRPr="00A20000">
        <w:rPr>
          <w:rFonts w:ascii="Arial Narrow" w:hAnsi="Arial Narrow"/>
          <w:sz w:val="18"/>
          <w:szCs w:val="18"/>
        </w:rPr>
        <w:t>)</w:t>
      </w:r>
      <w:bookmarkEnd w:id="9"/>
      <w:r w:rsidRPr="00A20000">
        <w:rPr>
          <w:rFonts w:ascii="Arial Narrow" w:hAnsi="Arial Narrow"/>
          <w:sz w:val="18"/>
          <w:szCs w:val="18"/>
        </w:rPr>
        <w:t>.</w:t>
      </w:r>
      <w:r w:rsidR="00A20000" w:rsidRPr="002A02AC">
        <w:rPr>
          <w:rFonts w:ascii="Arial Narrow" w:hAnsi="Arial Narrow"/>
          <w:sz w:val="18"/>
          <w:szCs w:val="18"/>
        </w:rPr>
        <w:t xml:space="preserve"> </w:t>
      </w:r>
      <w:r w:rsidR="00A20000" w:rsidRPr="00A20000">
        <w:rPr>
          <w:rFonts w:ascii="Arial Narrow" w:hAnsi="Arial Narrow"/>
          <w:sz w:val="18"/>
          <w:szCs w:val="18"/>
        </w:rPr>
        <w:t>KSB 600 (Z) będzie miał obligatoryjne zastosowanie do badania skonsolidowanych sprawozdań finansowych za okresy sprawozdawcze rozpoczynające się 1 stycznia 2025 r. lub później.</w:t>
      </w:r>
    </w:p>
  </w:footnote>
  <w:footnote w:id="5">
    <w:p w14:paraId="4128A976" w14:textId="2B5534AA" w:rsidR="00712A89" w:rsidRPr="00C20B63" w:rsidRDefault="00712A89" w:rsidP="00712A89">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78BE9B91" w14:textId="77777777" w:rsidR="002E7C52" w:rsidRDefault="002E7C5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b/>
          <w:bCs/>
          <w:color w:val="FF0000"/>
          <w:sz w:val="18"/>
          <w:szCs w:val="18"/>
        </w:rPr>
        <w:t>Uwaga</w:t>
      </w:r>
      <w:r w:rsidRPr="00806A27">
        <w:rPr>
          <w:rFonts w:ascii="Arial Narrow" w:hAnsi="Arial Narrow"/>
          <w:b/>
          <w:bCs/>
          <w:color w:val="FF0000"/>
          <w:sz w:val="18"/>
          <w:szCs w:val="18"/>
        </w:rPr>
        <w:t>:</w:t>
      </w:r>
      <w:r w:rsidRPr="00806A27">
        <w:rPr>
          <w:color w:val="FF0000"/>
          <w:sz w:val="18"/>
          <w:szCs w:val="18"/>
        </w:rPr>
        <w:t xml:space="preserve"> </w:t>
      </w:r>
      <w:r w:rsidRPr="00927378">
        <w:rPr>
          <w:rFonts w:ascii="Arial Narrow" w:hAnsi="Arial Narrow"/>
          <w:sz w:val="18"/>
          <w:szCs w:val="18"/>
        </w:rPr>
        <w:t>Nowa uchwała</w:t>
      </w:r>
      <w:r w:rsidRPr="00806A27">
        <w:rPr>
          <w:sz w:val="18"/>
          <w:szCs w:val="18"/>
        </w:rPr>
        <w:t xml:space="preserve"> </w:t>
      </w:r>
      <w:r w:rsidRPr="00927378">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806A27">
        <w:rPr>
          <w:rFonts w:ascii="Arial Narrow" w:hAnsi="Arial Narrow"/>
          <w:b/>
          <w:bCs/>
          <w:sz w:val="18"/>
          <w:szCs w:val="18"/>
        </w:rPr>
        <w:t>, dla których warunki zlecenia zostały uzgodnione 1 lipca 2024 r. lub później</w:t>
      </w:r>
      <w:r w:rsidRPr="00927378">
        <w:rPr>
          <w:rFonts w:ascii="Arial Narrow" w:hAnsi="Arial Narrow"/>
          <w:sz w:val="18"/>
          <w:szCs w:val="18"/>
        </w:rPr>
        <w:t xml:space="preserve">, z możliwością wcześniejszego stosowania (więcej na temat tej uchwały można przeczytać w aktualności pt. </w:t>
      </w:r>
      <w:hyperlink r:id="rId7" w:history="1">
        <w:r w:rsidRPr="00927378">
          <w:rPr>
            <w:rStyle w:val="Hipercze"/>
            <w:rFonts w:ascii="Arial Narrow" w:hAnsi="Arial Narrow"/>
            <w:sz w:val="18"/>
            <w:szCs w:val="18"/>
          </w:rPr>
          <w:t>„Nowy Kodeks etyki przyjęty”</w:t>
        </w:r>
      </w:hyperlink>
      <w:r w:rsidRPr="00927378">
        <w:rPr>
          <w:rFonts w:ascii="Arial Narrow" w:hAnsi="Arial Narrow"/>
          <w:sz w:val="18"/>
          <w:szCs w:val="18"/>
        </w:rPr>
        <w:t>).</w:t>
      </w:r>
    </w:p>
    <w:p w14:paraId="0EED0097" w14:textId="1E1411E7" w:rsidR="002E7C52" w:rsidRDefault="002E7C52" w:rsidP="002A02AC">
      <w:pPr>
        <w:pStyle w:val="Tekstprzypisudolnego"/>
        <w:ind w:left="284"/>
        <w:jc w:val="both"/>
      </w:pPr>
      <w:r w:rsidRPr="00927378">
        <w:rPr>
          <w:rFonts w:ascii="Arial Narrow" w:hAnsi="Arial Narrow"/>
          <w:sz w:val="18"/>
          <w:szCs w:val="18"/>
        </w:rPr>
        <w:t xml:space="preserve">Jeżeli warunki zlecenia </w:t>
      </w:r>
      <w:r>
        <w:rPr>
          <w:rFonts w:ascii="Arial Narrow" w:hAnsi="Arial Narrow"/>
          <w:sz w:val="18"/>
          <w:szCs w:val="18"/>
        </w:rPr>
        <w:t xml:space="preserve">badania </w:t>
      </w:r>
      <w:r w:rsidRPr="00927378">
        <w:rPr>
          <w:rFonts w:ascii="Arial Narrow" w:hAnsi="Arial Narrow"/>
          <w:sz w:val="18"/>
          <w:szCs w:val="18"/>
        </w:rPr>
        <w:t xml:space="preserve">zostały </w:t>
      </w:r>
      <w:r w:rsidRPr="00806A27">
        <w:rPr>
          <w:rFonts w:ascii="Arial Narrow" w:hAnsi="Arial Narrow"/>
          <w:b/>
          <w:bCs/>
          <w:sz w:val="18"/>
          <w:szCs w:val="18"/>
        </w:rPr>
        <w:t xml:space="preserve">uzgodnione przed 1 lipca 2024 r., a firma audytorska nie zdecydowała </w:t>
      </w:r>
      <w:r w:rsidR="003C2261">
        <w:rPr>
          <w:rFonts w:ascii="Arial Narrow" w:hAnsi="Arial Narrow"/>
          <w:b/>
          <w:bCs/>
          <w:sz w:val="18"/>
          <w:szCs w:val="18"/>
        </w:rPr>
        <w:t>o</w:t>
      </w:r>
      <w:r w:rsidRPr="00806A27">
        <w:rPr>
          <w:rFonts w:ascii="Arial Narrow" w:hAnsi="Arial Narrow"/>
          <w:b/>
          <w:bCs/>
          <w:sz w:val="18"/>
          <w:szCs w:val="18"/>
        </w:rPr>
        <w:t xml:space="preserve"> wcześniejsz</w:t>
      </w:r>
      <w:r w:rsidR="003C2261">
        <w:rPr>
          <w:rFonts w:ascii="Arial Narrow" w:hAnsi="Arial Narrow"/>
          <w:b/>
          <w:bCs/>
          <w:sz w:val="18"/>
          <w:szCs w:val="18"/>
        </w:rPr>
        <w:t>ym</w:t>
      </w:r>
      <w:r w:rsidRPr="00806A27">
        <w:rPr>
          <w:rFonts w:ascii="Arial Narrow" w:hAnsi="Arial Narrow"/>
          <w:b/>
          <w:bCs/>
          <w:sz w:val="18"/>
          <w:szCs w:val="18"/>
        </w:rPr>
        <w:t xml:space="preserve"> zastosowani</w:t>
      </w:r>
      <w:r w:rsidR="003C2261">
        <w:rPr>
          <w:rFonts w:ascii="Arial Narrow" w:hAnsi="Arial Narrow"/>
          <w:b/>
          <w:bCs/>
          <w:sz w:val="18"/>
          <w:szCs w:val="18"/>
        </w:rPr>
        <w:t>u</w:t>
      </w:r>
      <w:r w:rsidRPr="00806A27">
        <w:rPr>
          <w:rFonts w:ascii="Arial Narrow" w:hAnsi="Arial Narrow"/>
          <w:b/>
          <w:bCs/>
          <w:sz w:val="18"/>
          <w:szCs w:val="18"/>
        </w:rPr>
        <w:t xml:space="preserve"> nowego Kodeksu etyki </w:t>
      </w:r>
      <w:r w:rsidRPr="00927378">
        <w:rPr>
          <w:rFonts w:ascii="Arial Narrow" w:hAnsi="Arial Narrow"/>
          <w:sz w:val="18"/>
          <w:szCs w:val="18"/>
        </w:rPr>
        <w:t>wó</w:t>
      </w:r>
      <w:r>
        <w:rPr>
          <w:rFonts w:ascii="Arial Narrow" w:hAnsi="Arial Narrow"/>
          <w:sz w:val="18"/>
          <w:szCs w:val="18"/>
        </w:rPr>
        <w:t>w</w:t>
      </w:r>
      <w:r w:rsidRPr="00927378">
        <w:rPr>
          <w:rFonts w:ascii="Arial Narrow" w:hAnsi="Arial Narrow"/>
          <w:sz w:val="18"/>
          <w:szCs w:val="18"/>
        </w:rPr>
        <w:t>czas brzmienie te</w:t>
      </w:r>
      <w:r>
        <w:rPr>
          <w:rFonts w:ascii="Arial Narrow" w:hAnsi="Arial Narrow"/>
          <w:sz w:val="18"/>
          <w:szCs w:val="18"/>
        </w:rPr>
        <w:t>go</w:t>
      </w:r>
      <w:r w:rsidRPr="00927378">
        <w:rPr>
          <w:rFonts w:ascii="Arial Narrow" w:hAnsi="Arial Narrow"/>
          <w:sz w:val="18"/>
          <w:szCs w:val="18"/>
        </w:rPr>
        <w:t xml:space="preserve"> akapit</w:t>
      </w:r>
      <w:r>
        <w:rPr>
          <w:rFonts w:ascii="Arial Narrow" w:hAnsi="Arial Narrow"/>
          <w:sz w:val="18"/>
          <w:szCs w:val="18"/>
        </w:rPr>
        <w:t>u</w:t>
      </w:r>
      <w:r w:rsidRPr="00927378">
        <w:rPr>
          <w:rFonts w:ascii="Arial Narrow" w:hAnsi="Arial Narrow"/>
          <w:sz w:val="18"/>
          <w:szCs w:val="18"/>
        </w:rPr>
        <w:t xml:space="preserve"> </w:t>
      </w:r>
      <w:r>
        <w:rPr>
          <w:rFonts w:ascii="Arial Narrow" w:hAnsi="Arial Narrow"/>
          <w:sz w:val="18"/>
          <w:szCs w:val="18"/>
        </w:rPr>
        <w:t>pozostaje</w:t>
      </w:r>
      <w:r w:rsidRPr="00927378">
        <w:rPr>
          <w:rFonts w:ascii="Arial Narrow" w:hAnsi="Arial Narrow"/>
          <w:sz w:val="18"/>
          <w:szCs w:val="18"/>
        </w:rPr>
        <w:t xml:space="preserve"> niezmienione w stosunku przykładowego sprawozdania z badania za 2023 r</w:t>
      </w:r>
      <w:r>
        <w:rPr>
          <w:rFonts w:ascii="Arial Narrow" w:hAnsi="Arial Narrow"/>
          <w:sz w:val="18"/>
          <w:szCs w:val="18"/>
        </w:rPr>
        <w:t>. –</w:t>
      </w:r>
      <w:r w:rsidRPr="00927378">
        <w:rPr>
          <w:rFonts w:ascii="Arial Narrow" w:hAnsi="Arial Narrow"/>
          <w:sz w:val="18"/>
          <w:szCs w:val="18"/>
        </w:rPr>
        <w:t xml:space="preserve"> </w:t>
      </w:r>
      <w:r>
        <w:rPr>
          <w:rFonts w:ascii="Arial Narrow" w:hAnsi="Arial Narrow"/>
          <w:sz w:val="18"/>
          <w:szCs w:val="18"/>
        </w:rPr>
        <w:t>„</w:t>
      </w:r>
      <w:r w:rsidRPr="002A02AC">
        <w:rPr>
          <w:rFonts w:ascii="Arial Narrow" w:hAnsi="Arial Narrow"/>
          <w:sz w:val="18"/>
          <w:szCs w:val="18"/>
        </w:rPr>
        <w:t xml:space="preserve">Jesteśmy niezależni od </w:t>
      </w:r>
      <w:bookmarkStart w:id="13" w:name="_Hlk189229875"/>
      <w:r w:rsidRPr="002A02AC">
        <w:rPr>
          <w:rFonts w:ascii="Arial Narrow" w:hAnsi="Arial Narrow"/>
          <w:sz w:val="18"/>
          <w:szCs w:val="18"/>
        </w:rPr>
        <w:t xml:space="preserve">Spółek Grupy </w:t>
      </w:r>
      <w:bookmarkEnd w:id="13"/>
      <w:r w:rsidRPr="002A02AC">
        <w:rPr>
          <w:rFonts w:ascii="Arial Narrow" w:hAnsi="Arial Narrow"/>
          <w:sz w:val="18"/>
          <w:szCs w:val="18"/>
        </w:rPr>
        <w:t xml:space="preserve">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w:t>
      </w:r>
      <w:r w:rsidRPr="002E7C52">
        <w:rPr>
          <w:rFonts w:ascii="Arial Narrow" w:hAnsi="Arial Narrow"/>
          <w:sz w:val="18"/>
          <w:szCs w:val="18"/>
        </w:rPr>
        <w:t xml:space="preserve">Spółek Grupy </w:t>
      </w:r>
      <w:r w:rsidRPr="002A02AC">
        <w:rPr>
          <w:rFonts w:ascii="Arial Narrow" w:hAnsi="Arial Narrow"/>
          <w:sz w:val="18"/>
          <w:szCs w:val="18"/>
        </w:rPr>
        <w:t>zgodnie z wymogami niezależności określonymi w Ustawie o biegłych rewidentach.</w:t>
      </w:r>
      <w:r w:rsidR="000F710F">
        <w:rPr>
          <w:rFonts w:ascii="Arial Narrow" w:hAnsi="Arial Narrow"/>
          <w:sz w:val="18"/>
          <w:szCs w:val="18"/>
        </w:rPr>
        <w:t>”</w:t>
      </w:r>
    </w:p>
  </w:footnote>
  <w:footnote w:id="7">
    <w:p w14:paraId="6A3E9F89" w14:textId="642AA429"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8" w:history="1">
        <w:r w:rsidRPr="005B625F">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9">
    <w:p w14:paraId="370F2E9B" w14:textId="77777777" w:rsidR="00F67FBE" w:rsidRPr="0021512E" w:rsidRDefault="00F67FBE" w:rsidP="00092F48">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p>
    <w:p w14:paraId="5C7BBE4F" w14:textId="77777777" w:rsidR="00F67FBE" w:rsidRPr="0021512E" w:rsidRDefault="00F67FBE" w:rsidP="00092F48">
      <w:pPr>
        <w:pStyle w:val="Tekstprzypisudolnego"/>
        <w:ind w:left="284"/>
        <w:jc w:val="both"/>
        <w:rPr>
          <w:rFonts w:ascii="Arial Narrow" w:hAnsi="Arial Narrow"/>
          <w:sz w:val="18"/>
          <w:szCs w:val="18"/>
        </w:rPr>
      </w:pPr>
      <w:r w:rsidRPr="0021512E">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10">
    <w:p w14:paraId="1240B9EA" w14:textId="77777777" w:rsidR="00F67FBE" w:rsidRPr="0021512E" w:rsidRDefault="00F67FBE" w:rsidP="00F67FBE">
      <w:pPr>
        <w:pStyle w:val="Tekstprzypisudolnego"/>
        <w:ind w:left="284" w:hanging="284"/>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r w:rsidRPr="0021512E">
        <w:rPr>
          <w:rFonts w:ascii="Arial Narrow" w:hAnsi="Arial Narrow" w:cs="Times New Roman"/>
          <w:sz w:val="18"/>
          <w:szCs w:val="18"/>
        </w:rPr>
        <w:t>Zapoznaj się z interpretacją Ministerstwa Finansów</w:t>
      </w:r>
      <w:r w:rsidRPr="0021512E">
        <w:rPr>
          <w:rFonts w:ascii="Arial Narrow" w:hAnsi="Arial Narrow"/>
          <w:sz w:val="18"/>
          <w:szCs w:val="18"/>
        </w:rPr>
        <w:t xml:space="preserve"> – </w:t>
      </w:r>
      <w:hyperlink r:id="rId9" w:history="1">
        <w:r w:rsidRPr="0021512E">
          <w:rPr>
            <w:rStyle w:val="Hipercze1"/>
            <w:rFonts w:ascii="Arial Narrow" w:hAnsi="Arial Narrow"/>
            <w:bCs/>
            <w:sz w:val="18"/>
            <w:szCs w:val="18"/>
          </w:rPr>
          <w:t>Obowiązki biegłego rewidenta dotyczące sprawozdania</w:t>
        </w:r>
      </w:hyperlink>
      <w:r w:rsidRPr="0021512E">
        <w:rPr>
          <w:rStyle w:val="Hipercze1"/>
          <w:rFonts w:ascii="Arial Narrow" w:hAnsi="Arial Narrow"/>
          <w:bCs/>
          <w:sz w:val="18"/>
          <w:szCs w:val="18"/>
        </w:rPr>
        <w:t xml:space="preserve"> z działalności</w:t>
      </w:r>
      <w:r w:rsidRPr="0021512E">
        <w:rPr>
          <w:rStyle w:val="Hipercze1"/>
          <w:rFonts w:ascii="Arial Narrow" w:hAnsi="Arial Narrow"/>
          <w:bCs/>
          <w:color w:val="auto"/>
          <w:sz w:val="18"/>
          <w:szCs w:val="18"/>
        </w:rPr>
        <w:t>.</w:t>
      </w:r>
    </w:p>
  </w:footnote>
  <w:footnote w:id="11">
    <w:p w14:paraId="5828F7FC" w14:textId="02FF891D" w:rsidR="00F67FBE" w:rsidRPr="0021512E" w:rsidRDefault="00F67FBE" w:rsidP="00F67FBE">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t xml:space="preserve">W związku w interpretacją pojęcia „jednostka notowana na giełdzie” pamiętaj o odpowiednim zastosowaniu par. 21 a) </w:t>
      </w:r>
      <w:hyperlink r:id="rId10" w:history="1">
        <w:r w:rsidRPr="0021512E">
          <w:rPr>
            <w:rStyle w:val="Hipercze1"/>
            <w:rFonts w:ascii="Arial Narrow" w:hAnsi="Arial Narrow"/>
            <w:sz w:val="18"/>
            <w:szCs w:val="18"/>
          </w:rPr>
          <w:t>KSB 720 (Z)</w:t>
        </w:r>
      </w:hyperlink>
      <w:r w:rsidRPr="0021512E">
        <w:rPr>
          <w:rFonts w:ascii="Arial Narrow" w:hAnsi="Arial Narrow"/>
          <w:sz w:val="18"/>
          <w:szCs w:val="18"/>
        </w:rPr>
        <w:t xml:space="preserve"> „Obowiązki biegłego rewidenta dotyczące innych informacji”.</w:t>
      </w:r>
    </w:p>
    <w:p w14:paraId="36BE5E4E" w14:textId="77777777" w:rsidR="00F67FBE" w:rsidRPr="0021512E" w:rsidRDefault="00F67FBE" w:rsidP="00F67FBE">
      <w:pPr>
        <w:pStyle w:val="Tekstprzypisudolnego"/>
        <w:ind w:left="284"/>
        <w:jc w:val="both"/>
        <w:rPr>
          <w:rFonts w:ascii="Arial Narrow" w:hAnsi="Arial Narrow"/>
          <w:sz w:val="18"/>
          <w:szCs w:val="18"/>
        </w:rPr>
      </w:pPr>
      <w:r w:rsidRPr="0021512E">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r w:rsidRPr="0021512E">
        <w:rPr>
          <w:rFonts w:ascii="Arial Narrow" w:hAnsi="Arial Narrow"/>
          <w:sz w:val="18"/>
          <w:szCs w:val="18"/>
          <w:lang w:val="en-US"/>
        </w:rPr>
        <w:t xml:space="preserve">NewConnect – </w:t>
      </w:r>
      <w:hyperlink r:id="rId11" w:history="1">
        <w:r w:rsidRPr="0021512E">
          <w:rPr>
            <w:rStyle w:val="Hipercze1"/>
            <w:rFonts w:ascii="Arial Narrow" w:hAnsi="Arial Narrow"/>
            <w:sz w:val="18"/>
            <w:szCs w:val="18"/>
            <w:lang w:val="en-US"/>
          </w:rPr>
          <w:t>https://newconnect.pl/regulacje-prawne</w:t>
        </w:r>
      </w:hyperlink>
      <w:r w:rsidRPr="0021512E">
        <w:rPr>
          <w:rFonts w:ascii="Arial Narrow" w:hAnsi="Arial Narrow"/>
          <w:sz w:val="18"/>
          <w:szCs w:val="18"/>
          <w:lang w:val="en-US"/>
        </w:rPr>
        <w:t xml:space="preserve"> </w:t>
      </w:r>
    </w:p>
    <w:p w14:paraId="4120B6F8"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r w:rsidRPr="0021512E">
        <w:rPr>
          <w:rFonts w:ascii="Arial Narrow" w:hAnsi="Arial Narrow"/>
          <w:sz w:val="18"/>
          <w:szCs w:val="18"/>
          <w:lang w:val="en-US"/>
        </w:rPr>
        <w:t xml:space="preserve">Catalyst – </w:t>
      </w:r>
      <w:hyperlink r:id="rId12" w:history="1">
        <w:r w:rsidRPr="0021512E">
          <w:rPr>
            <w:rStyle w:val="Hipercze1"/>
            <w:rFonts w:ascii="Arial Narrow" w:hAnsi="Arial Narrow"/>
            <w:sz w:val="18"/>
            <w:szCs w:val="18"/>
            <w:lang w:val="en-US"/>
          </w:rPr>
          <w:t>https://gpwcatalyst.pl/regulacje-prawne</w:t>
        </w:r>
      </w:hyperlink>
      <w:r w:rsidRPr="0021512E">
        <w:rPr>
          <w:rFonts w:ascii="Arial Narrow" w:hAnsi="Arial Narrow"/>
          <w:sz w:val="18"/>
          <w:szCs w:val="18"/>
          <w:lang w:val="en-US"/>
        </w:rPr>
        <w:t xml:space="preserve"> </w:t>
      </w:r>
    </w:p>
    <w:p w14:paraId="1F180D8E"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proofErr w:type="spellStart"/>
      <w:r w:rsidRPr="0021512E">
        <w:rPr>
          <w:rFonts w:ascii="Arial Narrow" w:hAnsi="Arial Narrow"/>
          <w:sz w:val="18"/>
          <w:szCs w:val="18"/>
          <w:lang w:val="en-US"/>
        </w:rPr>
        <w:t>BondSpot</w:t>
      </w:r>
      <w:proofErr w:type="spellEnd"/>
      <w:r w:rsidRPr="0021512E">
        <w:rPr>
          <w:rFonts w:ascii="Arial Narrow" w:hAnsi="Arial Narrow"/>
          <w:sz w:val="18"/>
          <w:szCs w:val="18"/>
          <w:lang w:val="en-US"/>
        </w:rPr>
        <w:t xml:space="preserve"> – </w:t>
      </w:r>
      <w:hyperlink r:id="rId13" w:history="1">
        <w:r w:rsidRPr="0021512E">
          <w:rPr>
            <w:rStyle w:val="Hipercze1"/>
            <w:rFonts w:ascii="Arial Narrow" w:hAnsi="Arial Narrow"/>
            <w:sz w:val="18"/>
            <w:szCs w:val="18"/>
            <w:lang w:val="en-US"/>
          </w:rPr>
          <w:t>http://bondspot.pl/Regulacje</w:t>
        </w:r>
      </w:hyperlink>
      <w:r w:rsidRPr="0021512E">
        <w:rPr>
          <w:rFonts w:ascii="Arial Narrow" w:hAnsi="Arial Narrow"/>
          <w:sz w:val="18"/>
          <w:szCs w:val="18"/>
          <w:lang w:val="en-US"/>
        </w:rPr>
        <w:t>.</w:t>
      </w:r>
    </w:p>
  </w:footnote>
  <w:footnote w:id="12">
    <w:p w14:paraId="240D041B" w14:textId="7415CC9D" w:rsidR="00923C7F" w:rsidRPr="00923C7F" w:rsidRDefault="00923C7F" w:rsidP="00923C7F">
      <w:pPr>
        <w:pStyle w:val="Tekstprzypisudolnego"/>
        <w:ind w:left="284" w:hanging="284"/>
        <w:jc w:val="both"/>
        <w:rPr>
          <w:rFonts w:ascii="Arial Narrow" w:hAnsi="Arial Narrow"/>
          <w:sz w:val="18"/>
          <w:szCs w:val="18"/>
        </w:rPr>
      </w:pPr>
      <w:r w:rsidRPr="00EF18F9">
        <w:rPr>
          <w:rStyle w:val="Odwoanieprzypisudolnego"/>
          <w:rFonts w:ascii="Arial Narrow" w:hAnsi="Arial Narrow"/>
          <w:sz w:val="18"/>
          <w:szCs w:val="18"/>
        </w:rPr>
        <w:footnoteRef/>
      </w:r>
      <w:r w:rsidRPr="00EF18F9">
        <w:rPr>
          <w:rFonts w:ascii="Arial Narrow" w:hAnsi="Arial Narrow"/>
          <w:sz w:val="18"/>
          <w:szCs w:val="18"/>
        </w:rPr>
        <w:t xml:space="preserve"> </w:t>
      </w:r>
      <w:r w:rsidRPr="00EF18F9">
        <w:rPr>
          <w:rFonts w:ascii="Arial Narrow" w:hAnsi="Arial Narrow"/>
          <w:sz w:val="18"/>
          <w:szCs w:val="18"/>
        </w:rPr>
        <w:tab/>
        <w:t xml:space="preserve">&lt;Na potrzeby tego praktycznego sprawozdania z badania przyjęto założenie, że dotyczy </w:t>
      </w:r>
      <w:r w:rsidR="00F37138" w:rsidRPr="00EF18F9">
        <w:rPr>
          <w:rFonts w:ascii="Arial Narrow" w:hAnsi="Arial Narrow"/>
          <w:sz w:val="18"/>
          <w:szCs w:val="18"/>
        </w:rPr>
        <w:t>jednostki dominującej</w:t>
      </w:r>
      <w:r w:rsidRPr="00EF18F9">
        <w:rPr>
          <w:rFonts w:ascii="Arial Narrow" w:hAnsi="Arial Narrow"/>
          <w:sz w:val="18"/>
          <w:szCs w:val="18"/>
        </w:rPr>
        <w:t xml:space="preserve">, która nie sporządza sprawozdawczości zrównoważonego rozwoju grupy </w:t>
      </w:r>
      <w:r w:rsidR="00AE7577" w:rsidRPr="00EF18F9">
        <w:rPr>
          <w:rFonts w:ascii="Arial Narrow" w:hAnsi="Arial Narrow"/>
          <w:sz w:val="18"/>
          <w:szCs w:val="18"/>
        </w:rPr>
        <w:t xml:space="preserve">kapitałowej </w:t>
      </w:r>
      <w:r w:rsidRPr="00EF18F9">
        <w:rPr>
          <w:rFonts w:ascii="Arial Narrow" w:hAnsi="Arial Narrow"/>
          <w:sz w:val="18"/>
          <w:szCs w:val="18"/>
        </w:rPr>
        <w:t>(nie jest zobowiązana lub skorzystała ze zwolnienia)&gt;.</w:t>
      </w:r>
    </w:p>
  </w:footnote>
  <w:footnote w:id="13">
    <w:p w14:paraId="78CCC2AB"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lub innych, odpowiednich przepisach prawa.</w:t>
      </w:r>
    </w:p>
  </w:footnote>
  <w:footnote w:id="14">
    <w:p w14:paraId="451C407F" w14:textId="0BD0750B" w:rsidR="00261C68" w:rsidRPr="00261C68" w:rsidRDefault="00261C68" w:rsidP="00261C68">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bookmarkStart w:id="17" w:name="_Hlk190164294"/>
      <w:r w:rsidRPr="0021512E">
        <w:rPr>
          <w:rFonts w:ascii="Arial Narrow" w:hAnsi="Arial Narrow"/>
          <w:sz w:val="18"/>
          <w:szCs w:val="18"/>
        </w:rPr>
        <w:tab/>
        <w:t>Zapis „w zakresie niedotyczącym sprawozdawczości zrównoważonego rozwoju” został dodany jako wskazanie ustawowej</w:t>
      </w:r>
      <w:r w:rsidRPr="00261C68">
        <w:rPr>
          <w:rFonts w:ascii="Arial Narrow" w:hAnsi="Arial Narrow"/>
          <w:sz w:val="18"/>
          <w:szCs w:val="18"/>
        </w:rPr>
        <w:t xml:space="preserve"> odpowiedzialności biegłego rewidenta wynikającej z art. 8</w:t>
      </w:r>
      <w:r w:rsidR="00883B0C">
        <w:rPr>
          <w:rFonts w:ascii="Arial Narrow" w:hAnsi="Arial Narrow"/>
          <w:sz w:val="18"/>
          <w:szCs w:val="18"/>
        </w:rPr>
        <w:t>3</w:t>
      </w:r>
      <w:r w:rsidRPr="00261C68">
        <w:rPr>
          <w:rFonts w:ascii="Arial Narrow" w:hAnsi="Arial Narrow"/>
          <w:sz w:val="18"/>
          <w:szCs w:val="18"/>
        </w:rPr>
        <w:t xml:space="preserve"> ust. 3 pkt 10 i 11 ustawy o biegłych rewidentach.</w:t>
      </w:r>
      <w:bookmarkEnd w:id="17"/>
    </w:p>
  </w:footnote>
  <w:footnote w:id="15">
    <w:p w14:paraId="0F62F532" w14:textId="085EA838" w:rsidR="00334BCE" w:rsidRPr="0021512E" w:rsidRDefault="005C44F5" w:rsidP="00334BCE">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bookmarkStart w:id="18" w:name="_Hlk189230323"/>
      <w:r w:rsidR="00334BCE" w:rsidRPr="0021512E">
        <w:rPr>
          <w:rFonts w:ascii="Arial Narrow" w:hAnsi="Arial Narrow"/>
          <w:sz w:val="18"/>
          <w:szCs w:val="18"/>
        </w:rPr>
        <w:fldChar w:fldCharType="begin"/>
      </w:r>
      <w:r w:rsidR="00334BCE" w:rsidRPr="0021512E">
        <w:rPr>
          <w:rFonts w:ascii="Arial Narrow" w:hAnsi="Arial Narrow"/>
          <w:sz w:val="18"/>
          <w:szCs w:val="18"/>
        </w:rPr>
        <w:instrText>HYPERLINK "https://dziennikustaw.gov.pl/DU/2024/1863/D2024000186301.pdf"</w:instrText>
      </w:r>
      <w:r w:rsidR="00334BCE" w:rsidRPr="0021512E">
        <w:rPr>
          <w:rFonts w:ascii="Arial Narrow" w:hAnsi="Arial Narrow"/>
          <w:sz w:val="18"/>
          <w:szCs w:val="18"/>
        </w:rPr>
      </w:r>
      <w:r w:rsidR="00334BCE" w:rsidRPr="0021512E">
        <w:rPr>
          <w:rFonts w:ascii="Arial Narrow" w:hAnsi="Arial Narrow"/>
          <w:sz w:val="18"/>
          <w:szCs w:val="18"/>
        </w:rPr>
        <w:fldChar w:fldCharType="separate"/>
      </w:r>
      <w:r w:rsidR="00334BCE" w:rsidRPr="0021512E">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r w:rsidR="00334BCE" w:rsidRPr="0021512E">
        <w:rPr>
          <w:rFonts w:ascii="Arial Narrow" w:hAnsi="Arial Narrow"/>
          <w:sz w:val="18"/>
          <w:szCs w:val="18"/>
        </w:rPr>
        <w:fldChar w:fldCharType="end"/>
      </w:r>
      <w:r w:rsidR="00334BCE" w:rsidRPr="0021512E">
        <w:rPr>
          <w:rFonts w:ascii="Arial Narrow" w:hAnsi="Arial Narrow"/>
          <w:sz w:val="18"/>
          <w:szCs w:val="18"/>
        </w:rPr>
        <w:t xml:space="preserve"> wprowadziła zmiany brzmienia m.in. art. 8</w:t>
      </w:r>
      <w:r w:rsidR="00883B0C">
        <w:rPr>
          <w:rFonts w:ascii="Arial Narrow" w:hAnsi="Arial Narrow"/>
          <w:sz w:val="18"/>
          <w:szCs w:val="18"/>
        </w:rPr>
        <w:t>3</w:t>
      </w:r>
      <w:r w:rsidR="00334BCE" w:rsidRPr="0021512E">
        <w:rPr>
          <w:rFonts w:ascii="Arial Narrow" w:hAnsi="Arial Narrow"/>
          <w:sz w:val="18"/>
          <w:szCs w:val="18"/>
        </w:rPr>
        <w:t xml:space="preserve"> ustawy o biegłych rewidentach dotyczące ust. 3 – pkt 10 i 11 otrzymały brzmienie:</w:t>
      </w:r>
    </w:p>
    <w:p w14:paraId="6265461F" w14:textId="77777777" w:rsidR="00334BCE" w:rsidRPr="0021512E" w:rsidRDefault="00334BCE" w:rsidP="00334BCE">
      <w:pPr>
        <w:pStyle w:val="Tekstprzypisudolnego"/>
        <w:ind w:left="567" w:hanging="283"/>
        <w:jc w:val="both"/>
        <w:rPr>
          <w:rFonts w:ascii="Arial Narrow" w:hAnsi="Arial Narrow"/>
          <w:sz w:val="18"/>
          <w:szCs w:val="18"/>
        </w:rPr>
      </w:pPr>
      <w:r w:rsidRPr="0021512E">
        <w:rPr>
          <w:rFonts w:ascii="Arial Narrow" w:hAnsi="Arial Narrow"/>
          <w:sz w:val="18"/>
          <w:szCs w:val="18"/>
        </w:rPr>
        <w:t xml:space="preserve">„10) opinię, czy sprawozdanie z działalności, </w:t>
      </w:r>
      <w:r w:rsidRPr="0021512E">
        <w:rPr>
          <w:rFonts w:ascii="Arial Narrow" w:hAnsi="Arial Narrow"/>
          <w:b/>
          <w:bCs/>
          <w:sz w:val="18"/>
          <w:szCs w:val="18"/>
        </w:rPr>
        <w:t>w zakresie niedotyczącym sprawozdawczości zrównoważonego rozwoju,</w:t>
      </w:r>
      <w:r w:rsidRPr="0021512E">
        <w:rPr>
          <w:rFonts w:ascii="Arial Narrow" w:hAnsi="Arial Narrow"/>
          <w:sz w:val="18"/>
          <w:szCs w:val="18"/>
        </w:rPr>
        <w:t xml:space="preserve"> zostało sporządzone zgodnie z przepisami oraz czy jest zgodne z informacjami zawartymi w </w:t>
      </w:r>
      <w:r w:rsidRPr="0021512E">
        <w:rPr>
          <w:rFonts w:ascii="Arial Narrow" w:hAnsi="Arial Narrow"/>
          <w:i/>
          <w:iCs/>
          <w:sz w:val="18"/>
          <w:szCs w:val="18"/>
        </w:rPr>
        <w:t xml:space="preserve">&lt;wykreślono słowo rocznym&gt; </w:t>
      </w:r>
      <w:r w:rsidRPr="0021512E">
        <w:rPr>
          <w:rFonts w:ascii="Arial Narrow" w:hAnsi="Arial Narrow"/>
          <w:sz w:val="18"/>
          <w:szCs w:val="18"/>
        </w:rPr>
        <w:t>sprawozdaniu finansowym;</w:t>
      </w:r>
    </w:p>
    <w:p w14:paraId="623FEDA0" w14:textId="77777777" w:rsidR="00334BCE" w:rsidRPr="0021512E" w:rsidRDefault="00334BCE" w:rsidP="00334BCE">
      <w:pPr>
        <w:pStyle w:val="Tekstprzypisudolnego"/>
        <w:ind w:left="567" w:hanging="283"/>
        <w:jc w:val="both"/>
        <w:rPr>
          <w:rFonts w:ascii="Arial Narrow" w:hAnsi="Arial Narrow"/>
          <w:sz w:val="18"/>
          <w:szCs w:val="18"/>
        </w:rPr>
      </w:pPr>
      <w:r w:rsidRPr="0021512E">
        <w:rPr>
          <w:rFonts w:ascii="Arial Narrow" w:hAnsi="Arial Narrow"/>
          <w:sz w:val="18"/>
          <w:szCs w:val="18"/>
        </w:rPr>
        <w:t>11) oświadczenie o tym, czy w świetle wiedzy o jednostce i jej otoczeniu uzyskanej podczas badania stwierdzono istotne zniekształcenia w sprawozdaniu z działalności</w:t>
      </w:r>
      <w:r w:rsidRPr="0021512E">
        <w:rPr>
          <w:rFonts w:ascii="Arial Narrow" w:hAnsi="Arial Narrow"/>
          <w:b/>
          <w:bCs/>
          <w:sz w:val="18"/>
          <w:szCs w:val="18"/>
        </w:rPr>
        <w:t>, w zakresie niedotyczącym sprawozdawczości zrównoważonego rozwoju,</w:t>
      </w:r>
      <w:r w:rsidRPr="0021512E">
        <w:rPr>
          <w:rFonts w:ascii="Arial Narrow" w:hAnsi="Arial Narrow"/>
          <w:sz w:val="18"/>
          <w:szCs w:val="18"/>
        </w:rPr>
        <w:t xml:space="preserve"> oraz wskazanie, na czym polega każde takie istotne zniekształcenie;”. </w:t>
      </w:r>
    </w:p>
    <w:p w14:paraId="498BEF36" w14:textId="35C8AB0E" w:rsidR="00334BCE" w:rsidRPr="0021512E" w:rsidRDefault="00334BCE" w:rsidP="00334BCE">
      <w:pPr>
        <w:pStyle w:val="Tekstprzypisudolnego"/>
        <w:ind w:left="284"/>
        <w:jc w:val="both"/>
        <w:rPr>
          <w:rFonts w:ascii="Arial Narrow" w:hAnsi="Arial Narrow"/>
          <w:b/>
          <w:bCs/>
          <w:sz w:val="18"/>
          <w:szCs w:val="18"/>
        </w:rPr>
      </w:pPr>
      <w:r w:rsidRPr="0021512E">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21512E" w:rsidRPr="0021512E">
        <w:rPr>
          <w:rFonts w:ascii="Arial Narrow" w:hAnsi="Arial Narrow"/>
          <w:b/>
          <w:bCs/>
          <w:sz w:val="18"/>
          <w:szCs w:val="18"/>
        </w:rPr>
        <w:t xml:space="preserve"> </w:t>
      </w:r>
      <w:r w:rsidRPr="0021512E">
        <w:rPr>
          <w:rFonts w:ascii="Arial Narrow" w:hAnsi="Arial Narrow"/>
          <w:b/>
          <w:bCs/>
          <w:sz w:val="18"/>
          <w:szCs w:val="18"/>
        </w:rPr>
        <w:t xml:space="preserve">- największych jednostek zainteresowania publicznego (JZP) i ich grup kapitałowych. </w:t>
      </w:r>
    </w:p>
    <w:p w14:paraId="453D1144" w14:textId="6062C3E8" w:rsidR="005C44F5" w:rsidRPr="0021512E" w:rsidRDefault="00334BCE" w:rsidP="002A02AC">
      <w:pPr>
        <w:pStyle w:val="Tekstprzypisudolnego"/>
        <w:ind w:left="284"/>
        <w:jc w:val="both"/>
        <w:rPr>
          <w:rFonts w:ascii="Arial Narrow" w:hAnsi="Arial Narrow"/>
          <w:sz w:val="18"/>
          <w:szCs w:val="18"/>
        </w:rPr>
      </w:pPr>
      <w:r w:rsidRPr="0021512E">
        <w:rPr>
          <w:rFonts w:ascii="Arial Narrow" w:hAnsi="Arial Narrow"/>
          <w:sz w:val="18"/>
          <w:szCs w:val="18"/>
        </w:rPr>
        <w:t>W „Opinii o Sprawozdaniu z działalności</w:t>
      </w:r>
      <w:r w:rsidR="00B94A98" w:rsidRPr="0021512E">
        <w:rPr>
          <w:rFonts w:ascii="Arial Narrow" w:hAnsi="Arial Narrow"/>
          <w:sz w:val="18"/>
          <w:szCs w:val="18"/>
        </w:rPr>
        <w:t xml:space="preserve"> Grupy</w:t>
      </w:r>
      <w:r w:rsidRPr="0021512E">
        <w:rPr>
          <w:rFonts w:ascii="Arial Narrow" w:hAnsi="Arial Narrow"/>
          <w:sz w:val="18"/>
          <w:szCs w:val="18"/>
        </w:rPr>
        <w:t xml:space="preserve">” zamiast ogólnego sformułowania „o zgodności z przepisami” mamy wskazane konkretne kryterium oceny, czyli art. 49 ustawy o rachunkowości. Art. 49 nie odnosi się do sprawozdawczości zrównoważonego rozwoju </w:t>
      </w:r>
      <w:r w:rsidR="00B94A98" w:rsidRPr="0021512E">
        <w:rPr>
          <w:rFonts w:ascii="Arial Narrow" w:hAnsi="Arial Narrow"/>
          <w:sz w:val="18"/>
          <w:szCs w:val="18"/>
        </w:rPr>
        <w:t xml:space="preserve">grupy kapitałowej </w:t>
      </w:r>
      <w:r w:rsidRPr="0021512E">
        <w:rPr>
          <w:rFonts w:ascii="Arial Narrow" w:hAnsi="Arial Narrow"/>
          <w:sz w:val="18"/>
          <w:szCs w:val="18"/>
        </w:rPr>
        <w:t>ani nie zawiera wymogów związanych z tą sprawozdawczością. W związku z tym, w tym akapicie przykładowego sprawozdania z badania jest pominięty zacytowany wyżej, rozszerzony zapis art. 8</w:t>
      </w:r>
      <w:r w:rsidR="00883B0C">
        <w:rPr>
          <w:rFonts w:ascii="Arial Narrow" w:hAnsi="Arial Narrow"/>
          <w:sz w:val="18"/>
          <w:szCs w:val="18"/>
        </w:rPr>
        <w:t>3</w:t>
      </w:r>
      <w:r w:rsidRPr="0021512E">
        <w:rPr>
          <w:rFonts w:ascii="Arial Narrow" w:hAnsi="Arial Narrow"/>
          <w:sz w:val="18"/>
          <w:szCs w:val="18"/>
        </w:rPr>
        <w:t xml:space="preserve"> ust. 3 pkt 10) ustawy o biegłych rewidentach – „w</w:t>
      </w:r>
      <w:r w:rsidR="0021512E" w:rsidRPr="0021512E">
        <w:rPr>
          <w:rFonts w:ascii="Arial Narrow" w:hAnsi="Arial Narrow"/>
          <w:sz w:val="18"/>
          <w:szCs w:val="18"/>
        </w:rPr>
        <w:t> </w:t>
      </w:r>
      <w:r w:rsidRPr="0021512E">
        <w:rPr>
          <w:rFonts w:ascii="Arial Narrow" w:hAnsi="Arial Narrow"/>
          <w:sz w:val="18"/>
          <w:szCs w:val="18"/>
        </w:rPr>
        <w:t>zakresie niedotyczącym sprawozdawczości zrównoważonego rozwoju”.</w:t>
      </w:r>
      <w:bookmarkEnd w:id="18"/>
      <w:r w:rsidRPr="0021512E">
        <w:rPr>
          <w:rFonts w:ascii="Arial Narrow" w:hAnsi="Arial Narrow"/>
          <w:sz w:val="18"/>
          <w:szCs w:val="18"/>
        </w:rPr>
        <w:t xml:space="preserve"> </w:t>
      </w:r>
    </w:p>
  </w:footnote>
  <w:footnote w:id="16">
    <w:p w14:paraId="62552244"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lub innymi, odpowiednimi przepisami prawa.</w:t>
      </w:r>
    </w:p>
  </w:footnote>
  <w:footnote w:id="17">
    <w:p w14:paraId="343AA1E0" w14:textId="5E75D9FA" w:rsidR="00B93A8A" w:rsidRPr="00F15F25" w:rsidRDefault="00425E4D" w:rsidP="00B93A8A">
      <w:pPr>
        <w:pStyle w:val="Tekstprzypisudolnego"/>
        <w:ind w:left="284" w:hanging="284"/>
        <w:jc w:val="both"/>
        <w:rPr>
          <w:rFonts w:ascii="Arial Narrow" w:hAnsi="Arial Narrow"/>
          <w:sz w:val="18"/>
          <w:szCs w:val="18"/>
        </w:rPr>
      </w:pPr>
      <w:r w:rsidRPr="00F15F25">
        <w:rPr>
          <w:rStyle w:val="Odwoanieprzypisudolnego"/>
          <w:rFonts w:ascii="Arial Narrow" w:hAnsi="Arial Narrow"/>
          <w:sz w:val="18"/>
          <w:szCs w:val="18"/>
        </w:rPr>
        <w:footnoteRef/>
      </w:r>
      <w:r w:rsidRPr="00F15F25">
        <w:rPr>
          <w:rFonts w:ascii="Arial Narrow" w:hAnsi="Arial Narrow"/>
          <w:sz w:val="18"/>
          <w:szCs w:val="18"/>
        </w:rPr>
        <w:t xml:space="preserve"> </w:t>
      </w:r>
      <w:r w:rsidRPr="00F15F25">
        <w:rPr>
          <w:rFonts w:ascii="Arial Narrow" w:hAnsi="Arial Narrow"/>
          <w:sz w:val="18"/>
          <w:szCs w:val="18"/>
        </w:rPr>
        <w:tab/>
      </w:r>
      <w:bookmarkStart w:id="19" w:name="_Hlk189646849"/>
      <w:r w:rsidR="00B93A8A" w:rsidRPr="00F15F25">
        <w:rPr>
          <w:rFonts w:ascii="Arial Narrow" w:hAnsi="Arial Narrow"/>
          <w:sz w:val="18"/>
          <w:szCs w:val="18"/>
        </w:rPr>
        <w:t>Spójrz także na wyjaśnienie w przypisie dolnym nr 1</w:t>
      </w:r>
      <w:r w:rsidR="00923C7F" w:rsidRPr="00F15F25">
        <w:rPr>
          <w:rFonts w:ascii="Arial Narrow" w:hAnsi="Arial Narrow"/>
          <w:sz w:val="18"/>
          <w:szCs w:val="18"/>
        </w:rPr>
        <w:t>5</w:t>
      </w:r>
      <w:r w:rsidR="00B93A8A" w:rsidRPr="00F15F25">
        <w:rPr>
          <w:rFonts w:ascii="Arial Narrow" w:hAnsi="Arial Narrow"/>
          <w:sz w:val="18"/>
          <w:szCs w:val="18"/>
        </w:rPr>
        <w:t xml:space="preserve">. </w:t>
      </w:r>
    </w:p>
    <w:p w14:paraId="62CD5C6C" w14:textId="2405D8E6" w:rsidR="00425E4D" w:rsidRPr="0021512E" w:rsidRDefault="00B93A8A" w:rsidP="00B93A8A">
      <w:pPr>
        <w:pStyle w:val="Tekstprzypisudolnego"/>
        <w:ind w:left="284"/>
        <w:jc w:val="both"/>
        <w:rPr>
          <w:rFonts w:ascii="Arial Narrow" w:hAnsi="Arial Narrow"/>
          <w:sz w:val="18"/>
          <w:szCs w:val="18"/>
        </w:rPr>
      </w:pPr>
      <w:r w:rsidRPr="00F15F25">
        <w:rPr>
          <w:rFonts w:ascii="Arial Narrow" w:hAnsi="Arial Narrow"/>
          <w:sz w:val="18"/>
          <w:szCs w:val="18"/>
        </w:rPr>
        <w:t xml:space="preserve">Wymogi zawarte w </w:t>
      </w:r>
      <w:hyperlink r:id="rId14" w:history="1">
        <w:r w:rsidRPr="00F15F25">
          <w:rPr>
            <w:rStyle w:val="Hipercze"/>
            <w:rFonts w:ascii="Arial Narrow" w:hAnsi="Arial Narrow"/>
            <w:sz w:val="18"/>
            <w:szCs w:val="18"/>
          </w:rPr>
          <w:t>KSB 720 (Z)</w:t>
        </w:r>
      </w:hyperlink>
      <w:r w:rsidRPr="00F15F25">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w:t>
      </w:r>
      <w:r w:rsidR="00883B0C">
        <w:rPr>
          <w:rFonts w:ascii="Arial Narrow" w:hAnsi="Arial Narrow"/>
          <w:sz w:val="18"/>
          <w:szCs w:val="18"/>
        </w:rPr>
        <w:t>3</w:t>
      </w:r>
      <w:r w:rsidRPr="00F15F25">
        <w:rPr>
          <w:rFonts w:ascii="Arial Narrow" w:hAnsi="Arial Narrow"/>
          <w:sz w:val="18"/>
          <w:szCs w:val="18"/>
        </w:rPr>
        <w:t xml:space="preserve"> ust. 3 pkt 11) ustawy o biegłych rewidentach – „w zakresie niedotyczącym sprawozdawczości zrównoważonego rozwoju”.</w:t>
      </w:r>
      <w:bookmarkEnd w:id="19"/>
    </w:p>
  </w:footnote>
  <w:footnote w:id="18">
    <w:p w14:paraId="77106630"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Jeżeli stwierdzono, należy podać na czym polegają.</w:t>
      </w:r>
    </w:p>
  </w:footnote>
  <w:footnote w:id="19">
    <w:p w14:paraId="0D6F2566" w14:textId="7988F3D5" w:rsidR="001472FD" w:rsidRPr="0021512E" w:rsidRDefault="001472FD" w:rsidP="002A5D62">
      <w:pPr>
        <w:pStyle w:val="Tekstprzypisudolnego"/>
        <w:ind w:left="284" w:hanging="284"/>
        <w:jc w:val="both"/>
        <w:rPr>
          <w:rFonts w:ascii="Arial Narrow" w:hAnsi="Arial Narrow" w:cs="Times New Roman"/>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r w:rsidRPr="0021512E">
        <w:rPr>
          <w:rFonts w:ascii="Arial Narrow" w:hAnsi="Arial Narrow" w:cs="Times New Roman"/>
          <w:b/>
          <w:bCs/>
          <w:sz w:val="18"/>
          <w:szCs w:val="18"/>
        </w:rPr>
        <w:t>Uwaga:</w:t>
      </w:r>
      <w:r w:rsidRPr="0021512E">
        <w:rPr>
          <w:rFonts w:ascii="Arial Narrow" w:hAnsi="Arial Narrow"/>
          <w:sz w:val="18"/>
          <w:szCs w:val="18"/>
        </w:rPr>
        <w:t xml:space="preserve"> </w:t>
      </w:r>
      <w:bookmarkStart w:id="20" w:name="_Hlk92975631"/>
      <w:r w:rsidRPr="0021512E">
        <w:rPr>
          <w:rFonts w:ascii="Arial Narrow" w:hAnsi="Arial Narrow" w:cs="Times New Roman"/>
          <w:sz w:val="18"/>
          <w:szCs w:val="18"/>
        </w:rPr>
        <w:t xml:space="preserve">Do badania skonsolidowanych sprawozdań finansowych </w:t>
      </w:r>
      <w:r w:rsidR="009C2538" w:rsidRPr="0021512E">
        <w:rPr>
          <w:rFonts w:ascii="Arial Narrow" w:hAnsi="Arial Narrow" w:cs="Times New Roman"/>
          <w:sz w:val="18"/>
          <w:szCs w:val="18"/>
        </w:rPr>
        <w:t>jednostek innych niż emitenci papierów wartościowych dopuszczonych do obrotu na rynku regulowanym,</w:t>
      </w:r>
      <w:r w:rsidR="009C2538" w:rsidRPr="0021512E">
        <w:rPr>
          <w:rFonts w:ascii="Arial Narrow" w:hAnsi="Arial Narrow" w:cs="Times New Roman"/>
          <w:b/>
          <w:bCs/>
          <w:sz w:val="18"/>
          <w:szCs w:val="18"/>
        </w:rPr>
        <w:t xml:space="preserve"> </w:t>
      </w:r>
      <w:r w:rsidR="00E97121" w:rsidRPr="0021512E">
        <w:rPr>
          <w:rFonts w:ascii="Arial Narrow" w:hAnsi="Arial Narrow" w:cs="Times New Roman"/>
          <w:b/>
          <w:bCs/>
          <w:sz w:val="18"/>
          <w:szCs w:val="18"/>
        </w:rPr>
        <w:t xml:space="preserve">sporządzonych zgodnie z </w:t>
      </w:r>
      <w:r w:rsidR="00522D79" w:rsidRPr="0021512E">
        <w:rPr>
          <w:rFonts w:ascii="Arial Narrow" w:hAnsi="Arial Narrow" w:cs="Times New Roman"/>
          <w:b/>
          <w:bCs/>
          <w:sz w:val="18"/>
          <w:szCs w:val="18"/>
        </w:rPr>
        <w:t>MSR</w:t>
      </w:r>
      <w:r w:rsidR="00320274" w:rsidRPr="0021512E">
        <w:rPr>
          <w:rFonts w:ascii="Arial Narrow" w:hAnsi="Arial Narrow" w:cs="Times New Roman"/>
          <w:b/>
          <w:bCs/>
          <w:sz w:val="18"/>
          <w:szCs w:val="18"/>
        </w:rPr>
        <w:t>,</w:t>
      </w:r>
      <w:r w:rsidR="00E97121" w:rsidRPr="0021512E">
        <w:rPr>
          <w:rFonts w:ascii="Arial Narrow" w:hAnsi="Arial Narrow" w:cs="Times New Roman"/>
          <w:sz w:val="18"/>
          <w:szCs w:val="18"/>
        </w:rPr>
        <w:t xml:space="preserve"> </w:t>
      </w:r>
      <w:r w:rsidR="00C2551B" w:rsidRPr="0021512E">
        <w:rPr>
          <w:rFonts w:ascii="Arial Narrow" w:hAnsi="Arial Narrow" w:cs="Times New Roman"/>
          <w:sz w:val="18"/>
          <w:szCs w:val="18"/>
        </w:rPr>
        <w:t>za okresy sprawozdawcze kończące się dnia 31 grudnia 2021 r. i</w:t>
      </w:r>
      <w:r w:rsidR="00503895" w:rsidRPr="0021512E">
        <w:rPr>
          <w:rFonts w:ascii="Arial Narrow" w:hAnsi="Arial Narrow" w:cs="Times New Roman"/>
          <w:sz w:val="18"/>
          <w:szCs w:val="18"/>
        </w:rPr>
        <w:t> </w:t>
      </w:r>
      <w:r w:rsidR="00C2551B" w:rsidRPr="0021512E">
        <w:rPr>
          <w:rFonts w:ascii="Arial Narrow" w:hAnsi="Arial Narrow" w:cs="Times New Roman"/>
          <w:sz w:val="18"/>
          <w:szCs w:val="18"/>
        </w:rPr>
        <w:t>później</w:t>
      </w:r>
      <w:r w:rsidR="009664A8" w:rsidRPr="0021512E">
        <w:rPr>
          <w:rFonts w:ascii="Arial Narrow" w:hAnsi="Arial Narrow" w:cs="Times New Roman"/>
          <w:sz w:val="18"/>
          <w:szCs w:val="18"/>
        </w:rPr>
        <w:t xml:space="preserve">, jeżeli zostały sporządzone </w:t>
      </w:r>
      <w:r w:rsidRPr="0021512E">
        <w:rPr>
          <w:rFonts w:ascii="Arial Narrow" w:hAnsi="Arial Narrow" w:cs="Times New Roman"/>
          <w:sz w:val="18"/>
          <w:szCs w:val="18"/>
        </w:rPr>
        <w:t xml:space="preserve">w formacie, o którym mowa w </w:t>
      </w:r>
      <w:hyperlink r:id="rId15" w:anchor="PP1Contents" w:history="1">
        <w:r w:rsidRPr="0021512E">
          <w:rPr>
            <w:rStyle w:val="Hipercze"/>
            <w:rFonts w:ascii="Arial Narrow" w:hAnsi="Arial Narrow" w:cs="Times New Roman"/>
            <w:sz w:val="18"/>
            <w:szCs w:val="18"/>
          </w:rPr>
          <w:t>rozporządzeniu 2019/815</w:t>
        </w:r>
      </w:hyperlink>
      <w:r w:rsidRPr="0021512E">
        <w:rPr>
          <w:rFonts w:ascii="Arial Narrow" w:hAnsi="Arial Narrow" w:cs="Times New Roman"/>
          <w:sz w:val="18"/>
          <w:szCs w:val="18"/>
        </w:rPr>
        <w:t xml:space="preserve"> </w:t>
      </w:r>
      <w:r w:rsidR="009664A8" w:rsidRPr="0021512E">
        <w:rPr>
          <w:rFonts w:ascii="Arial Narrow" w:hAnsi="Arial Narrow" w:cs="Times New Roman"/>
          <w:sz w:val="18"/>
          <w:szCs w:val="18"/>
        </w:rPr>
        <w:t xml:space="preserve">oraz </w:t>
      </w:r>
      <w:r w:rsidRPr="0021512E">
        <w:rPr>
          <w:rFonts w:ascii="Arial Narrow" w:hAnsi="Arial Narrow" w:cs="Times New Roman"/>
          <w:sz w:val="18"/>
          <w:szCs w:val="18"/>
        </w:rPr>
        <w:t>gdy</w:t>
      </w:r>
      <w:r w:rsidR="00852160" w:rsidRPr="0021512E">
        <w:rPr>
          <w:rFonts w:ascii="Arial Narrow" w:hAnsi="Arial Narrow" w:cs="Times New Roman"/>
          <w:sz w:val="18"/>
          <w:szCs w:val="18"/>
        </w:rPr>
        <w:t xml:space="preserve"> </w:t>
      </w:r>
      <w:r w:rsidRPr="0021512E">
        <w:rPr>
          <w:rFonts w:ascii="Arial Narrow" w:hAnsi="Arial Narrow" w:cs="Times New Roman"/>
          <w:b/>
          <w:bCs/>
          <w:sz w:val="18"/>
          <w:szCs w:val="18"/>
        </w:rPr>
        <w:t xml:space="preserve">zostały znakowane </w:t>
      </w:r>
      <w:r w:rsidR="00FF2E3F" w:rsidRPr="0021512E">
        <w:rPr>
          <w:rFonts w:ascii="Arial Narrow" w:hAnsi="Arial Narrow" w:cs="Times New Roman"/>
          <w:sz w:val="18"/>
          <w:szCs w:val="18"/>
        </w:rPr>
        <w:t>zgodnie z</w:t>
      </w:r>
      <w:r w:rsidR="00503895" w:rsidRPr="0021512E">
        <w:rPr>
          <w:rFonts w:ascii="Arial Narrow" w:hAnsi="Arial Narrow" w:cs="Times New Roman"/>
          <w:sz w:val="18"/>
          <w:szCs w:val="18"/>
        </w:rPr>
        <w:t> </w:t>
      </w:r>
      <w:r w:rsidR="00FF2E3F" w:rsidRPr="0021512E">
        <w:rPr>
          <w:rFonts w:ascii="Arial Narrow" w:hAnsi="Arial Narrow" w:cs="Times New Roman"/>
          <w:sz w:val="18"/>
          <w:szCs w:val="18"/>
        </w:rPr>
        <w:t>wymogami tego rozporządzenia</w:t>
      </w:r>
      <w:r w:rsidR="00FF2E3F" w:rsidRPr="0021512E">
        <w:rPr>
          <w:rFonts w:ascii="Arial Narrow" w:hAnsi="Arial Narrow" w:cs="Times New Roman"/>
          <w:b/>
          <w:bCs/>
          <w:sz w:val="18"/>
          <w:szCs w:val="18"/>
        </w:rPr>
        <w:t xml:space="preserve"> </w:t>
      </w:r>
      <w:r w:rsidR="00D6795D" w:rsidRPr="0021512E">
        <w:rPr>
          <w:rFonts w:ascii="Arial Narrow" w:hAnsi="Arial Narrow" w:cs="Times New Roman"/>
          <w:b/>
          <w:bCs/>
          <w:sz w:val="18"/>
          <w:szCs w:val="18"/>
        </w:rPr>
        <w:t>(zgodnie z wybraną przez klienta opcją zawartą w zmienionej w 2021 roku ustawie o</w:t>
      </w:r>
      <w:r w:rsidR="00503895" w:rsidRPr="0021512E">
        <w:rPr>
          <w:rFonts w:ascii="Arial Narrow" w:hAnsi="Arial Narrow" w:cs="Times New Roman"/>
          <w:b/>
          <w:bCs/>
          <w:sz w:val="18"/>
          <w:szCs w:val="18"/>
        </w:rPr>
        <w:t> </w:t>
      </w:r>
      <w:r w:rsidR="00D6795D" w:rsidRPr="0021512E">
        <w:rPr>
          <w:rFonts w:ascii="Arial Narrow" w:hAnsi="Arial Narrow" w:cs="Times New Roman"/>
          <w:b/>
          <w:bCs/>
          <w:sz w:val="18"/>
          <w:szCs w:val="18"/>
        </w:rPr>
        <w:t>rachunkowości)</w:t>
      </w:r>
      <w:r w:rsidRPr="0021512E">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t>
      </w:r>
      <w:bookmarkEnd w:id="20"/>
      <w:r w:rsidRPr="0021512E">
        <w:rPr>
          <w:rFonts w:ascii="Arial Narrow" w:hAnsi="Arial Narrow" w:cs="Times New Roman"/>
          <w:sz w:val="18"/>
          <w:szCs w:val="18"/>
        </w:rPr>
        <w:t>(więcej na</w:t>
      </w:r>
      <w:r w:rsidR="00E4064E" w:rsidRPr="0021512E">
        <w:rPr>
          <w:rFonts w:ascii="Arial Narrow" w:hAnsi="Arial Narrow" w:cs="Times New Roman"/>
          <w:sz w:val="18"/>
          <w:szCs w:val="18"/>
        </w:rPr>
        <w:t xml:space="preserve"> ten</w:t>
      </w:r>
      <w:r w:rsidRPr="0021512E">
        <w:rPr>
          <w:rFonts w:ascii="Arial Narrow" w:hAnsi="Arial Narrow" w:cs="Times New Roman"/>
          <w:sz w:val="18"/>
          <w:szCs w:val="18"/>
        </w:rPr>
        <w:t xml:space="preserve"> temat można przeczytać </w:t>
      </w:r>
      <w:r w:rsidR="006C46C3" w:rsidRPr="0021512E">
        <w:rPr>
          <w:rFonts w:ascii="Arial Narrow" w:hAnsi="Arial Narrow" w:cs="Times New Roman"/>
          <w:sz w:val="18"/>
          <w:szCs w:val="18"/>
        </w:rPr>
        <w:t xml:space="preserve">w aktualności pt. </w:t>
      </w:r>
      <w:hyperlink r:id="rId16" w:history="1">
        <w:r w:rsidR="006C46C3" w:rsidRPr="0021512E">
          <w:rPr>
            <w:rStyle w:val="Hipercze"/>
            <w:rFonts w:ascii="Arial Narrow" w:hAnsi="Arial Narrow" w:cs="Times New Roman"/>
            <w:sz w:val="18"/>
            <w:szCs w:val="18"/>
          </w:rPr>
          <w:t>"Nowy standard do badania ESEF"</w:t>
        </w:r>
      </w:hyperlink>
      <w:r w:rsidRPr="0021512E">
        <w:rPr>
          <w:rFonts w:ascii="Arial Narrow" w:hAnsi="Arial Narrow"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4186608">
    <w:abstractNumId w:val="1"/>
  </w:num>
  <w:num w:numId="2" w16cid:durableId="620040104">
    <w:abstractNumId w:val="0"/>
  </w:num>
  <w:num w:numId="3" w16cid:durableId="305167180">
    <w:abstractNumId w:val="3"/>
  </w:num>
  <w:num w:numId="4" w16cid:durableId="2108305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1226F"/>
    <w:rsid w:val="00016AFD"/>
    <w:rsid w:val="0006367C"/>
    <w:rsid w:val="0007218B"/>
    <w:rsid w:val="00085582"/>
    <w:rsid w:val="00092F48"/>
    <w:rsid w:val="000F710F"/>
    <w:rsid w:val="00136ABC"/>
    <w:rsid w:val="001472FD"/>
    <w:rsid w:val="0016531F"/>
    <w:rsid w:val="001673E8"/>
    <w:rsid w:val="001729D7"/>
    <w:rsid w:val="00191AF3"/>
    <w:rsid w:val="0020421A"/>
    <w:rsid w:val="002100CA"/>
    <w:rsid w:val="0021512E"/>
    <w:rsid w:val="00261C68"/>
    <w:rsid w:val="002A02AC"/>
    <w:rsid w:val="002A5D62"/>
    <w:rsid w:val="002C2B7F"/>
    <w:rsid w:val="002C49F9"/>
    <w:rsid w:val="002E2CC1"/>
    <w:rsid w:val="002E488D"/>
    <w:rsid w:val="002E7C52"/>
    <w:rsid w:val="00320274"/>
    <w:rsid w:val="00324CCB"/>
    <w:rsid w:val="00334BCE"/>
    <w:rsid w:val="00336618"/>
    <w:rsid w:val="00344114"/>
    <w:rsid w:val="00351CEB"/>
    <w:rsid w:val="0036165D"/>
    <w:rsid w:val="003A572A"/>
    <w:rsid w:val="003C2261"/>
    <w:rsid w:val="003F1F95"/>
    <w:rsid w:val="00425E4D"/>
    <w:rsid w:val="00444154"/>
    <w:rsid w:val="004505C9"/>
    <w:rsid w:val="00452BFE"/>
    <w:rsid w:val="00460A1E"/>
    <w:rsid w:val="00470532"/>
    <w:rsid w:val="004945B2"/>
    <w:rsid w:val="004C57E2"/>
    <w:rsid w:val="004F06EF"/>
    <w:rsid w:val="004F7E81"/>
    <w:rsid w:val="00503895"/>
    <w:rsid w:val="00522D79"/>
    <w:rsid w:val="005A5A29"/>
    <w:rsid w:val="005B3351"/>
    <w:rsid w:val="005B625F"/>
    <w:rsid w:val="005C44F5"/>
    <w:rsid w:val="005D28E9"/>
    <w:rsid w:val="00612280"/>
    <w:rsid w:val="00624073"/>
    <w:rsid w:val="006320B2"/>
    <w:rsid w:val="00637AAD"/>
    <w:rsid w:val="00644C5E"/>
    <w:rsid w:val="006716C6"/>
    <w:rsid w:val="006A6960"/>
    <w:rsid w:val="006B09D1"/>
    <w:rsid w:val="006C46C3"/>
    <w:rsid w:val="006C7EC2"/>
    <w:rsid w:val="006E143D"/>
    <w:rsid w:val="006E3F19"/>
    <w:rsid w:val="006F2552"/>
    <w:rsid w:val="00704102"/>
    <w:rsid w:val="00712A89"/>
    <w:rsid w:val="00713213"/>
    <w:rsid w:val="00783549"/>
    <w:rsid w:val="00787F0E"/>
    <w:rsid w:val="007B66D4"/>
    <w:rsid w:val="007F3A48"/>
    <w:rsid w:val="00817F60"/>
    <w:rsid w:val="00826C7A"/>
    <w:rsid w:val="00852160"/>
    <w:rsid w:val="00883B0C"/>
    <w:rsid w:val="00884AF6"/>
    <w:rsid w:val="008E5DFD"/>
    <w:rsid w:val="00901703"/>
    <w:rsid w:val="00911482"/>
    <w:rsid w:val="00923C7F"/>
    <w:rsid w:val="00925C35"/>
    <w:rsid w:val="0093617A"/>
    <w:rsid w:val="00956A84"/>
    <w:rsid w:val="009664A8"/>
    <w:rsid w:val="009773D3"/>
    <w:rsid w:val="009A12CD"/>
    <w:rsid w:val="009A4D48"/>
    <w:rsid w:val="009A79F8"/>
    <w:rsid w:val="009B2B88"/>
    <w:rsid w:val="009C2538"/>
    <w:rsid w:val="009D244E"/>
    <w:rsid w:val="00A01D9A"/>
    <w:rsid w:val="00A15D20"/>
    <w:rsid w:val="00A20000"/>
    <w:rsid w:val="00A20DC8"/>
    <w:rsid w:val="00A20E21"/>
    <w:rsid w:val="00A874FD"/>
    <w:rsid w:val="00AA3B07"/>
    <w:rsid w:val="00AD4C05"/>
    <w:rsid w:val="00AD5FFE"/>
    <w:rsid w:val="00AE7577"/>
    <w:rsid w:val="00B11708"/>
    <w:rsid w:val="00B174C0"/>
    <w:rsid w:val="00B40118"/>
    <w:rsid w:val="00B457ED"/>
    <w:rsid w:val="00B80CCD"/>
    <w:rsid w:val="00B93A8A"/>
    <w:rsid w:val="00B94A98"/>
    <w:rsid w:val="00BE04BD"/>
    <w:rsid w:val="00BE5EFB"/>
    <w:rsid w:val="00BE76ED"/>
    <w:rsid w:val="00C06AEF"/>
    <w:rsid w:val="00C2551B"/>
    <w:rsid w:val="00C35DAA"/>
    <w:rsid w:val="00C56F5D"/>
    <w:rsid w:val="00C62634"/>
    <w:rsid w:val="00C669D9"/>
    <w:rsid w:val="00C76324"/>
    <w:rsid w:val="00C8605B"/>
    <w:rsid w:val="00CB6342"/>
    <w:rsid w:val="00CF4827"/>
    <w:rsid w:val="00D14335"/>
    <w:rsid w:val="00D17D85"/>
    <w:rsid w:val="00D259F1"/>
    <w:rsid w:val="00D27CE5"/>
    <w:rsid w:val="00D44549"/>
    <w:rsid w:val="00D5420D"/>
    <w:rsid w:val="00D609F3"/>
    <w:rsid w:val="00D6795D"/>
    <w:rsid w:val="00D96DD2"/>
    <w:rsid w:val="00D9774F"/>
    <w:rsid w:val="00DB0405"/>
    <w:rsid w:val="00DE3F09"/>
    <w:rsid w:val="00E4064E"/>
    <w:rsid w:val="00E423E4"/>
    <w:rsid w:val="00E83A59"/>
    <w:rsid w:val="00E85299"/>
    <w:rsid w:val="00E90EB1"/>
    <w:rsid w:val="00E97121"/>
    <w:rsid w:val="00EA1B94"/>
    <w:rsid w:val="00EA2C54"/>
    <w:rsid w:val="00EF18F9"/>
    <w:rsid w:val="00F030B5"/>
    <w:rsid w:val="00F15F25"/>
    <w:rsid w:val="00F37138"/>
    <w:rsid w:val="00F60C3D"/>
    <w:rsid w:val="00F67FBE"/>
    <w:rsid w:val="00F83917"/>
    <w:rsid w:val="00FB331E"/>
    <w:rsid w:val="00FB7EC1"/>
    <w:rsid w:val="00FF2E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 w:type="paragraph" w:styleId="Poprawka">
    <w:name w:val="Revision"/>
    <w:hidden/>
    <w:uiPriority w:val="99"/>
    <w:semiHidden/>
    <w:rsid w:val="0020421A"/>
    <w:pPr>
      <w:spacing w:after="0" w:line="240" w:lineRule="auto"/>
    </w:pPr>
  </w:style>
  <w:style w:type="character" w:styleId="Nierozpoznanawzmianka">
    <w:name w:val="Unresolved Mention"/>
    <w:basedOn w:val="Domylnaczcionkaakapitu"/>
    <w:uiPriority w:val="99"/>
    <w:semiHidden/>
    <w:unhideWhenUsed/>
    <w:rsid w:val="006E3F19"/>
    <w:rPr>
      <w:color w:val="605E5C"/>
      <w:shd w:val="clear" w:color="auto" w:fill="E1DFDD"/>
    </w:rPr>
  </w:style>
  <w:style w:type="character" w:styleId="UyteHipercze">
    <w:name w:val="FollowedHyperlink"/>
    <w:basedOn w:val="Domylnaczcionkaakapitu"/>
    <w:uiPriority w:val="99"/>
    <w:semiHidden/>
    <w:unhideWhenUsed/>
    <w:rsid w:val="0007218B"/>
    <w:rPr>
      <w:color w:val="954F72" w:themeColor="followedHyperlink"/>
      <w:u w:val="single"/>
    </w:rPr>
  </w:style>
  <w:style w:type="character" w:styleId="Odwoaniedokomentarza">
    <w:name w:val="annotation reference"/>
    <w:basedOn w:val="Domylnaczcionkaakapitu"/>
    <w:uiPriority w:val="99"/>
    <w:semiHidden/>
    <w:unhideWhenUsed/>
    <w:rsid w:val="00336618"/>
    <w:rPr>
      <w:sz w:val="16"/>
      <w:szCs w:val="16"/>
    </w:rPr>
  </w:style>
  <w:style w:type="paragraph" w:styleId="Tekstkomentarza">
    <w:name w:val="annotation text"/>
    <w:basedOn w:val="Normalny"/>
    <w:link w:val="TekstkomentarzaZnak"/>
    <w:uiPriority w:val="99"/>
    <w:unhideWhenUsed/>
    <w:rsid w:val="00336618"/>
    <w:pPr>
      <w:spacing w:line="240" w:lineRule="auto"/>
    </w:pPr>
    <w:rPr>
      <w:sz w:val="20"/>
      <w:szCs w:val="20"/>
    </w:rPr>
  </w:style>
  <w:style w:type="character" w:customStyle="1" w:styleId="TekstkomentarzaZnak">
    <w:name w:val="Tekst komentarza Znak"/>
    <w:basedOn w:val="Domylnaczcionkaakapitu"/>
    <w:link w:val="Tekstkomentarza"/>
    <w:uiPriority w:val="99"/>
    <w:rsid w:val="00336618"/>
    <w:rPr>
      <w:sz w:val="20"/>
      <w:szCs w:val="20"/>
    </w:rPr>
  </w:style>
  <w:style w:type="paragraph" w:styleId="Tematkomentarza">
    <w:name w:val="annotation subject"/>
    <w:basedOn w:val="Tekstkomentarza"/>
    <w:next w:val="Tekstkomentarza"/>
    <w:link w:val="TematkomentarzaZnak"/>
    <w:uiPriority w:val="99"/>
    <w:semiHidden/>
    <w:unhideWhenUsed/>
    <w:rsid w:val="001673E8"/>
    <w:rPr>
      <w:b/>
      <w:bCs/>
    </w:rPr>
  </w:style>
  <w:style w:type="character" w:customStyle="1" w:styleId="TematkomentarzaZnak">
    <w:name w:val="Temat komentarza Znak"/>
    <w:basedOn w:val="TekstkomentarzaZnak"/>
    <w:link w:val="Tematkomentarza"/>
    <w:uiPriority w:val="99"/>
    <w:semiHidden/>
    <w:rsid w:val="001673E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eur-lex.europa.eu/legal-content/PL/TXT/?uri=CELEX%3A02019R0815-202101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file/8650,1.22_KSB%20700(Z)_u_3430_1107_273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meta/4135,1.33%20KSB%20710.pdf" TargetMode="External"/><Relationship Id="rId13" Type="http://schemas.openxmlformats.org/officeDocument/2006/relationships/hyperlink" Target="http://bondspot.pl/Regulacje" TargetMode="External"/><Relationship Id="rId3" Type="http://schemas.openxmlformats.org/officeDocument/2006/relationships/hyperlink" Target="https://pana.gov.pl/komunikaty/uchwala-nr-38-i-2022-rady-polskiej-agencji-nadzoru-audytowego-w-sprawie-krajowych-standardow-kontroli-jakosci-oraz-krajowego-standardu-badania-220-zmienionego/" TargetMode="External"/><Relationship Id="rId7" Type="http://schemas.openxmlformats.org/officeDocument/2006/relationships/hyperlink" Target="https://www.pibr.org.pl/pl/aktualnosci/2092,Nowy-Kodeks-etyki-przyjety" TargetMode="External"/><Relationship Id="rId12" Type="http://schemas.openxmlformats.org/officeDocument/2006/relationships/hyperlink" Target="https://gpwcatalyst.pl/regulacje-prawne" TargetMode="External"/><Relationship Id="rId2" Type="http://schemas.openxmlformats.org/officeDocument/2006/relationships/hyperlink" Target="https://www.pibr.org.pl/pl/aktualnosci/2002,Zmiana-KSWZ-zwiazana-ze-standardami-zarzadzania-jakoscia" TargetMode="External"/><Relationship Id="rId16"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aktualnosci/2061,KSB-600-Zmieniony-zostal-zatwierdzony" TargetMode="External"/><Relationship Id="rId11" Type="http://schemas.openxmlformats.org/officeDocument/2006/relationships/hyperlink" Target="https://newconnect.pl/regulacje-prawne" TargetMode="External"/><Relationship Id="rId5" Type="http://schemas.openxmlformats.org/officeDocument/2006/relationships/hyperlink" Target="https://www.pibr.org.pl/assets/meta/7611,105.%20Uchwa%C5%82a%20ws.%20KSB%20600%20Z.pdf" TargetMode="External"/><Relationship Id="rId15" Type="http://schemas.openxmlformats.org/officeDocument/2006/relationships/hyperlink" Target="https://eur-lex.europa.eu/legal-content/PL/TXT/?uri=CELEX%3A02019R0815-20210101" TargetMode="External"/><Relationship Id="rId10" Type="http://schemas.openxmlformats.org/officeDocument/2006/relationships/hyperlink" Target="https://www.pibr.org.pl/assets/file/8652,1.24%20KSB%20720%20(Z)_u_3430_2272_2731.pdf" TargetMode="External"/><Relationship Id="rId4" Type="http://schemas.openxmlformats.org/officeDocument/2006/relationships/hyperlink" Target="https://www.pibr.org.pl/pl/ujednolicone-brzmienie-standardow-po-zmianach-dostosowawczych-przyjetych-uchwala-nr-2731-50a-2023" TargetMode="External"/><Relationship Id="rId9" Type="http://schemas.openxmlformats.org/officeDocument/2006/relationships/hyperlink" Target="https://www.pibr.org.pl/pl/aktualnosci/1004,MF-na-temat-obowiazkow-sprawozdawczych-bieglego-rewidenta" TargetMode="External"/><Relationship Id="rId14" Type="http://schemas.openxmlformats.org/officeDocument/2006/relationships/hyperlink" Target="https://www.pibr.org.pl/assets/file/8652,1.24%20KSB%20720%20(Z)_u_3430_2272_2731.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2559</Words>
  <Characters>15355</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3</cp:revision>
  <dcterms:created xsi:type="dcterms:W3CDTF">2025-04-02T13:06:00Z</dcterms:created>
  <dcterms:modified xsi:type="dcterms:W3CDTF">2025-04-02T13:14:00Z</dcterms:modified>
</cp:coreProperties>
</file>